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Override PartName="/word/glossary/document.xml" ContentType="application/vnd.openxmlformats-officedocument.wordprocessingml.document.glossary+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37FEE" w:rsidR="00337FEE" w:rsidP="2AC239A1" w:rsidRDefault="00337FEE" w14:paraId="672A6659" w14:textId="77777777" w14:noSpellErr="1">
      <w:pPr>
        <w:spacing w:line="480" w:lineRule="auto"/>
        <w:jc w:val="center"/>
        <w:rPr>
          <w:rFonts w:ascii="Times New Roman" w:hAnsi="Times New Roman" w:cs="Times New Roman"/>
          <w:b w:val="1"/>
          <w:bCs w:val="1"/>
          <w:sz w:val="24"/>
          <w:szCs w:val="24"/>
        </w:rPr>
      </w:pPr>
    </w:p>
    <w:p w:rsidR="2AC239A1" w:rsidP="2AC239A1" w:rsidRDefault="2AC239A1" w14:paraId="2BC1FBFD" w14:textId="32460C76">
      <w:pPr>
        <w:pStyle w:val="Normal"/>
        <w:spacing w:line="480" w:lineRule="auto"/>
        <w:jc w:val="center"/>
        <w:rPr>
          <w:rFonts w:ascii="Times New Roman" w:hAnsi="Times New Roman" w:cs="Times New Roman"/>
          <w:b w:val="1"/>
          <w:bCs w:val="1"/>
          <w:sz w:val="24"/>
          <w:szCs w:val="24"/>
        </w:rPr>
      </w:pPr>
    </w:p>
    <w:p w:rsidRPr="00337FEE" w:rsidR="00337FEE" w:rsidP="00E81D2C" w:rsidRDefault="00337FEE" w14:paraId="0A37501D" w14:textId="77777777">
      <w:pPr>
        <w:spacing w:line="480" w:lineRule="auto"/>
        <w:jc w:val="center"/>
        <w:rPr>
          <w:rFonts w:ascii="Times New Roman" w:hAnsi="Times New Roman" w:cs="Times New Roman"/>
          <w:b/>
          <w:sz w:val="24"/>
          <w:szCs w:val="24"/>
        </w:rPr>
      </w:pPr>
    </w:p>
    <w:p w:rsidRPr="00337FEE" w:rsidR="00337FEE" w:rsidP="00E81D2C" w:rsidRDefault="00337FEE" w14:paraId="5DAB6C7B" w14:textId="77777777">
      <w:pPr>
        <w:spacing w:line="480" w:lineRule="auto"/>
        <w:jc w:val="center"/>
        <w:rPr>
          <w:rFonts w:ascii="Times New Roman" w:hAnsi="Times New Roman" w:cs="Times New Roman"/>
          <w:b/>
          <w:sz w:val="24"/>
          <w:szCs w:val="24"/>
        </w:rPr>
      </w:pPr>
    </w:p>
    <w:p w:rsidRPr="00337FEE" w:rsidR="00337FEE" w:rsidP="00E81D2C" w:rsidRDefault="00337FEE" w14:paraId="02EB378F" w14:textId="77777777">
      <w:pPr>
        <w:spacing w:line="480" w:lineRule="auto"/>
        <w:jc w:val="center"/>
        <w:rPr>
          <w:rFonts w:ascii="Times New Roman" w:hAnsi="Times New Roman" w:cs="Times New Roman"/>
          <w:b/>
          <w:sz w:val="24"/>
          <w:szCs w:val="24"/>
        </w:rPr>
      </w:pPr>
    </w:p>
    <w:p w:rsidRPr="002A41E8" w:rsidR="00337FEE" w:rsidP="00337FEE" w:rsidRDefault="00337FEE" w14:paraId="745E2F2B" w14:textId="77777777">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Sentencing Disparities in the Criminal Justice System</w:t>
      </w:r>
    </w:p>
    <w:p w:rsidRPr="002A41E8" w:rsidR="00337FEE" w:rsidP="00337FEE" w:rsidRDefault="247D7A98" w14:paraId="5ED90B35" w14:textId="51A145A4">
      <w:pPr>
        <w:spacing w:line="480" w:lineRule="auto"/>
        <w:jc w:val="center"/>
        <w:rPr>
          <w:rFonts w:ascii="Times New Roman" w:hAnsi="Times New Roman" w:cs="Times New Roman"/>
          <w:sz w:val="24"/>
          <w:szCs w:val="24"/>
        </w:rPr>
      </w:pPr>
    </w:p>
    <w:p w:rsidRPr="002A41E8" w:rsidR="00337FEE" w:rsidP="00337FEE" w:rsidRDefault="00337FEE" w14:paraId="13FC43F9" w14:textId="77777777">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Lamar University</w:t>
      </w:r>
    </w:p>
    <w:p w:rsidRPr="002A41E8" w:rsidR="00337FEE" w:rsidP="00337FEE" w:rsidRDefault="00337FEE" w14:paraId="3CC3381C" w14:textId="77777777">
      <w:pPr>
        <w:spacing w:line="480" w:lineRule="auto"/>
        <w:jc w:val="center"/>
        <w:rPr>
          <w:rFonts w:ascii="Times New Roman" w:hAnsi="Times New Roman" w:cs="Times New Roman"/>
          <w:sz w:val="24"/>
          <w:szCs w:val="24"/>
        </w:rPr>
      </w:pPr>
      <w:r w:rsidRPr="002A41E8">
        <w:rPr>
          <w:rFonts w:ascii="Times New Roman" w:hAnsi="Times New Roman" w:cs="Times New Roman"/>
          <w:sz w:val="24"/>
          <w:szCs w:val="24"/>
        </w:rPr>
        <w:t>Quantitative Methods in Criminology</w:t>
      </w:r>
    </w:p>
    <w:p w:rsidRPr="002A41E8" w:rsidR="00337FEE" w:rsidP="00337FEE" w:rsidRDefault="00337FEE" w14:paraId="7F96C4F2" w14:textId="4AFE5AFF">
      <w:pPr>
        <w:spacing w:line="480" w:lineRule="auto"/>
        <w:jc w:val="center"/>
        <w:rPr>
          <w:rFonts w:ascii="Times New Roman" w:hAnsi="Times New Roman" w:cs="Times New Roman"/>
          <w:sz w:val="24"/>
          <w:szCs w:val="24"/>
        </w:rPr>
      </w:pPr>
      <w:r w:rsidRPr="0C0EACF5" w:rsidR="00337FEE">
        <w:rPr>
          <w:rFonts w:ascii="Times New Roman" w:hAnsi="Times New Roman" w:cs="Times New Roman"/>
          <w:sz w:val="24"/>
          <w:szCs w:val="24"/>
        </w:rPr>
        <w:t>CRIJ</w:t>
      </w:r>
    </w:p>
    <w:p w:rsidRPr="002A41E8" w:rsidR="00337FEE" w:rsidP="00337FEE" w:rsidRDefault="00337FEE" w14:paraId="0AED5A74" w14:textId="65646363">
      <w:pPr>
        <w:spacing w:line="480" w:lineRule="auto"/>
        <w:jc w:val="center"/>
        <w:rPr>
          <w:rFonts w:ascii="Times New Roman" w:hAnsi="Times New Roman" w:cs="Times New Roman"/>
          <w:sz w:val="24"/>
          <w:szCs w:val="24"/>
        </w:rPr>
      </w:pPr>
      <w:r w:rsidRPr="0C0EACF5" w:rsidR="00337FEE">
        <w:rPr>
          <w:rFonts w:ascii="Times New Roman" w:hAnsi="Times New Roman" w:cs="Times New Roman"/>
          <w:sz w:val="24"/>
          <w:szCs w:val="24"/>
        </w:rPr>
        <w:t xml:space="preserve">Instructor: </w:t>
      </w:r>
    </w:p>
    <w:p w:rsidRPr="00337FEE" w:rsidR="00337FEE" w:rsidP="00337FEE" w:rsidRDefault="00337FEE" w14:paraId="6A05A809" w14:textId="77777777">
      <w:pPr>
        <w:spacing w:line="480" w:lineRule="auto"/>
        <w:jc w:val="center"/>
        <w:rPr>
          <w:rFonts w:ascii="Times New Roman" w:hAnsi="Times New Roman" w:cs="Times New Roman"/>
          <w:b/>
          <w:sz w:val="24"/>
          <w:szCs w:val="24"/>
        </w:rPr>
      </w:pPr>
    </w:p>
    <w:p w:rsidRPr="00337FEE" w:rsidR="00337FEE" w:rsidP="00337FEE" w:rsidRDefault="00337FEE" w14:paraId="5A39BBE3" w14:textId="77777777">
      <w:pPr>
        <w:spacing w:line="480" w:lineRule="auto"/>
        <w:jc w:val="center"/>
        <w:rPr>
          <w:rFonts w:ascii="Times New Roman" w:hAnsi="Times New Roman" w:cs="Times New Roman"/>
          <w:b/>
          <w:sz w:val="24"/>
          <w:szCs w:val="24"/>
        </w:rPr>
      </w:pPr>
    </w:p>
    <w:p w:rsidRPr="00337FEE" w:rsidR="00337FEE" w:rsidP="00337FEE" w:rsidRDefault="00337FEE" w14:paraId="41C8F396" w14:textId="77777777">
      <w:pPr>
        <w:spacing w:line="480" w:lineRule="auto"/>
        <w:jc w:val="center"/>
        <w:rPr>
          <w:rFonts w:ascii="Times New Roman" w:hAnsi="Times New Roman" w:cs="Times New Roman"/>
          <w:b/>
          <w:sz w:val="24"/>
          <w:szCs w:val="24"/>
        </w:rPr>
      </w:pPr>
    </w:p>
    <w:p w:rsidRPr="00337FEE" w:rsidR="00337FEE" w:rsidP="00337FEE" w:rsidRDefault="00337FEE" w14:paraId="72A3D3EC" w14:textId="77777777">
      <w:pPr>
        <w:spacing w:line="480" w:lineRule="auto"/>
        <w:jc w:val="center"/>
        <w:rPr>
          <w:rFonts w:ascii="Times New Roman" w:hAnsi="Times New Roman" w:cs="Times New Roman"/>
          <w:b/>
          <w:sz w:val="24"/>
          <w:szCs w:val="24"/>
        </w:rPr>
      </w:pPr>
    </w:p>
    <w:p w:rsidRPr="00337FEE" w:rsidR="00337FEE" w:rsidP="00337FEE" w:rsidRDefault="00337FEE" w14:paraId="0D0B940D" w14:textId="77777777">
      <w:pPr>
        <w:spacing w:line="480" w:lineRule="auto"/>
        <w:jc w:val="center"/>
        <w:rPr>
          <w:rFonts w:ascii="Times New Roman" w:hAnsi="Times New Roman" w:cs="Times New Roman"/>
          <w:b/>
          <w:sz w:val="24"/>
          <w:szCs w:val="24"/>
        </w:rPr>
      </w:pPr>
    </w:p>
    <w:p w:rsidRPr="00337FEE" w:rsidR="00337FEE" w:rsidP="00337FEE" w:rsidRDefault="00337FEE" w14:paraId="0E27B00A" w14:textId="77777777">
      <w:pPr>
        <w:spacing w:line="480" w:lineRule="auto"/>
        <w:jc w:val="center"/>
        <w:rPr>
          <w:rFonts w:ascii="Times New Roman" w:hAnsi="Times New Roman" w:cs="Times New Roman"/>
          <w:b/>
          <w:sz w:val="24"/>
          <w:szCs w:val="24"/>
        </w:rPr>
      </w:pPr>
    </w:p>
    <w:p w:rsidRPr="00337FEE" w:rsidR="00337FEE" w:rsidP="00337FEE" w:rsidRDefault="00337FEE" w14:paraId="60061E4C" w14:textId="77777777">
      <w:pPr>
        <w:spacing w:line="480" w:lineRule="auto"/>
        <w:jc w:val="center"/>
        <w:rPr>
          <w:rFonts w:ascii="Times New Roman" w:hAnsi="Times New Roman" w:cs="Times New Roman"/>
          <w:b/>
          <w:sz w:val="24"/>
          <w:szCs w:val="24"/>
        </w:rPr>
      </w:pPr>
    </w:p>
    <w:p w:rsidRPr="00337FEE" w:rsidR="00337FEE" w:rsidP="00E81D2C" w:rsidRDefault="00337FEE" w14:paraId="44EAFD9C" w14:textId="77777777">
      <w:pPr>
        <w:spacing w:line="480" w:lineRule="auto"/>
        <w:jc w:val="center"/>
        <w:rPr>
          <w:rFonts w:ascii="Times New Roman" w:hAnsi="Times New Roman" w:cs="Times New Roman"/>
          <w:b/>
          <w:sz w:val="24"/>
          <w:szCs w:val="24"/>
        </w:rPr>
      </w:pPr>
    </w:p>
    <w:p w:rsidRPr="00337FEE" w:rsidR="00E80249" w:rsidP="00E81D2C" w:rsidRDefault="00E80249" w14:paraId="5A764CDC" w14:textId="77777777">
      <w:pPr>
        <w:spacing w:line="480" w:lineRule="auto"/>
        <w:jc w:val="center"/>
        <w:rPr>
          <w:rFonts w:ascii="Times New Roman" w:hAnsi="Times New Roman" w:cs="Times New Roman"/>
          <w:b/>
          <w:sz w:val="24"/>
          <w:szCs w:val="24"/>
        </w:rPr>
      </w:pPr>
      <w:r w:rsidRPr="00337FEE">
        <w:rPr>
          <w:rFonts w:ascii="Times New Roman" w:hAnsi="Times New Roman" w:cs="Times New Roman"/>
          <w:b/>
          <w:sz w:val="24"/>
          <w:szCs w:val="24"/>
        </w:rPr>
        <w:t>Sentencing Disparities in the Criminal Justice System</w:t>
      </w:r>
    </w:p>
    <w:p w:rsidRPr="00337FEE" w:rsidR="00E80249" w:rsidP="002A41E8" w:rsidRDefault="00E80249" w14:paraId="3E7A9F1C" w14:textId="77777777">
      <w:pPr>
        <w:spacing w:line="480" w:lineRule="auto"/>
        <w:jc w:val="center"/>
        <w:rPr>
          <w:rFonts w:ascii="Times New Roman" w:hAnsi="Times New Roman" w:cs="Times New Roman"/>
          <w:b/>
          <w:sz w:val="24"/>
          <w:szCs w:val="24"/>
        </w:rPr>
      </w:pPr>
      <w:r w:rsidRPr="00337FEE">
        <w:rPr>
          <w:rFonts w:ascii="Times New Roman" w:hAnsi="Times New Roman" w:cs="Times New Roman"/>
          <w:b/>
          <w:sz w:val="24"/>
          <w:szCs w:val="24"/>
        </w:rPr>
        <w:lastRenderedPageBreak/>
        <w:t>Introduction</w:t>
      </w:r>
    </w:p>
    <w:p w:rsidRPr="00337FEE" w:rsidR="00E80249" w:rsidP="00E828CD" w:rsidRDefault="00E80249" w14:paraId="43E38A5B" w14:textId="3381D50E">
      <w:pPr>
        <w:spacing w:line="480" w:lineRule="auto"/>
        <w:ind w:firstLine="720"/>
        <w:jc w:val="both"/>
        <w:rPr>
          <w:rFonts w:ascii="Times New Roman" w:hAnsi="Times New Roman" w:cs="Times New Roman"/>
          <w:sz w:val="24"/>
          <w:szCs w:val="24"/>
        </w:rPr>
      </w:pPr>
      <w:r w:rsidRPr="073F7C21">
        <w:rPr>
          <w:rFonts w:ascii="Times New Roman" w:hAnsi="Times New Roman" w:cs="Times New Roman"/>
          <w:sz w:val="24"/>
          <w:szCs w:val="24"/>
        </w:rPr>
        <w:t>Every day</w:t>
      </w:r>
      <w:r w:rsidRPr="073F7C21" w:rsidR="001F11BD">
        <w:rPr>
          <w:rFonts w:ascii="Times New Roman" w:hAnsi="Times New Roman" w:cs="Times New Roman"/>
          <w:sz w:val="24"/>
          <w:szCs w:val="24"/>
        </w:rPr>
        <w:t>,</w:t>
      </w:r>
      <w:r w:rsidRPr="073F7C21">
        <w:rPr>
          <w:rFonts w:ascii="Times New Roman" w:hAnsi="Times New Roman" w:cs="Times New Roman"/>
          <w:sz w:val="24"/>
          <w:szCs w:val="24"/>
        </w:rPr>
        <w:t xml:space="preserve"> the U.S</w:t>
      </w:r>
      <w:r w:rsidRPr="073F7C21" w:rsidR="001F11BD">
        <w:rPr>
          <w:rFonts w:ascii="Times New Roman" w:hAnsi="Times New Roman" w:cs="Times New Roman"/>
          <w:sz w:val="24"/>
          <w:szCs w:val="24"/>
        </w:rPr>
        <w:t>.</w:t>
      </w:r>
      <w:r w:rsidRPr="073F7C21">
        <w:rPr>
          <w:rFonts w:ascii="Times New Roman" w:hAnsi="Times New Roman" w:cs="Times New Roman"/>
          <w:sz w:val="24"/>
          <w:szCs w:val="24"/>
        </w:rPr>
        <w:t xml:space="preserve"> criminal courts make determinations and convictions on individuals who have been convicted of crimes to humanity. Sentencing is meant to serve many purposes ranging from being the punishment of offenders, a way of reducing crime in the community, and a way of reforming and rehabilitating offenders. Sentencing also helps to protect the public and </w:t>
      </w:r>
      <w:r w:rsidRPr="073F7C21" w:rsidR="2F23EA5E">
        <w:rPr>
          <w:rFonts w:ascii="Times New Roman" w:hAnsi="Times New Roman" w:cs="Times New Roman"/>
          <w:sz w:val="24"/>
          <w:szCs w:val="24"/>
        </w:rPr>
        <w:t>it is</w:t>
      </w:r>
      <w:r w:rsidRPr="073F7C21">
        <w:rPr>
          <w:rFonts w:ascii="Times New Roman" w:hAnsi="Times New Roman" w:cs="Times New Roman"/>
          <w:sz w:val="24"/>
          <w:szCs w:val="24"/>
        </w:rPr>
        <w:t xml:space="preserve"> a way of making reparation by offenders to persons affected by their offenses. The 1980 United States federal sentencing guidelines published by the U.S. Sentencing Commission were meant to establish rational and consistent sentencing practices in the criminal justice system in the </w:t>
      </w:r>
      <w:r w:rsidRPr="073F7C21" w:rsidR="6A9CA0EA">
        <w:rPr>
          <w:rFonts w:ascii="Times New Roman" w:hAnsi="Times New Roman" w:cs="Times New Roman"/>
          <w:sz w:val="24"/>
          <w:szCs w:val="24"/>
        </w:rPr>
        <w:t xml:space="preserve">U.S. </w:t>
      </w:r>
      <w:commentRangeStart w:id="0"/>
      <w:r w:rsidRPr="001146D8">
        <w:rPr>
          <w:rFonts w:ascii="Times New Roman" w:hAnsi="Times New Roman" w:cs="Times New Roman"/>
          <w:color w:val="FF0000"/>
          <w:sz w:val="24"/>
          <w:szCs w:val="24"/>
        </w:rPr>
        <w:t>With the 2005 United States v. Booker determinations, these sentencing guidelines are no longer mandatory</w:t>
      </w:r>
      <w:commentRangeEnd w:id="0"/>
      <w:r w:rsidR="001146D8">
        <w:rPr>
          <w:rStyle w:val="CommentReference"/>
        </w:rPr>
        <w:commentReference w:id="0"/>
      </w:r>
      <w:r w:rsidRPr="073F7C21">
        <w:rPr>
          <w:rFonts w:ascii="Times New Roman" w:hAnsi="Times New Roman" w:cs="Times New Roman"/>
          <w:sz w:val="24"/>
          <w:szCs w:val="24"/>
        </w:rPr>
        <w:t>; they only play an advisory role</w:t>
      </w:r>
      <w:r w:rsidRPr="073F7C21" w:rsidR="00B62092">
        <w:rPr>
          <w:rFonts w:ascii="Times New Roman" w:hAnsi="Times New Roman" w:cs="Times New Roman"/>
          <w:sz w:val="24"/>
          <w:szCs w:val="24"/>
        </w:rPr>
        <w:t xml:space="preserve"> (United States Courts, 2017)</w:t>
      </w:r>
      <w:r w:rsidRPr="073F7C21">
        <w:rPr>
          <w:rFonts w:ascii="Times New Roman" w:hAnsi="Times New Roman" w:cs="Times New Roman"/>
          <w:sz w:val="24"/>
          <w:szCs w:val="24"/>
        </w:rPr>
        <w:t>. This means that federal judges can consider these guidelines when determining a sentence, but are not required to issue sentences within the guidelines.</w:t>
      </w:r>
    </w:p>
    <w:p w:rsidRPr="00337FEE" w:rsidR="00E80249" w:rsidP="00E828CD" w:rsidRDefault="00E80249" w14:paraId="123C93C9" w14:textId="72A98A0E">
      <w:pPr>
        <w:spacing w:line="480" w:lineRule="auto"/>
        <w:ind w:firstLine="720"/>
        <w:jc w:val="both"/>
        <w:rPr>
          <w:rFonts w:ascii="Times New Roman" w:hAnsi="Times New Roman" w:cs="Times New Roman"/>
          <w:sz w:val="24"/>
          <w:szCs w:val="24"/>
        </w:rPr>
      </w:pPr>
      <w:r w:rsidRPr="073F7C21">
        <w:rPr>
          <w:rFonts w:ascii="Times New Roman" w:hAnsi="Times New Roman" w:cs="Times New Roman"/>
          <w:sz w:val="24"/>
          <w:szCs w:val="24"/>
        </w:rPr>
        <w:t xml:space="preserve">While the federal sentencing guidelines were meant to bring uniformity in how a convict should be sentenced, the sentencing disparity continues to </w:t>
      </w:r>
      <w:commentRangeStart w:id="1"/>
      <w:r w:rsidRPr="005B2DF2">
        <w:rPr>
          <w:rFonts w:ascii="Times New Roman" w:hAnsi="Times New Roman" w:cs="Times New Roman"/>
          <w:color w:val="FF0000"/>
          <w:sz w:val="24"/>
          <w:szCs w:val="24"/>
        </w:rPr>
        <w:t xml:space="preserve">be witnessed in the U.S </w:t>
      </w:r>
      <w:commentRangeEnd w:id="1"/>
      <w:r w:rsidR="005B2DF2">
        <w:rPr>
          <w:rStyle w:val="CommentReference"/>
        </w:rPr>
        <w:commentReference w:id="1"/>
      </w:r>
      <w:r w:rsidRPr="073F7C21">
        <w:rPr>
          <w:rFonts w:ascii="Times New Roman" w:hAnsi="Times New Roman" w:cs="Times New Roman"/>
          <w:sz w:val="24"/>
          <w:szCs w:val="24"/>
        </w:rPr>
        <w:t xml:space="preserve">courts. The sentencing disparity occurs in a situation where similar cases are not determined in </w:t>
      </w:r>
      <w:r w:rsidRPr="073F7C21" w:rsidR="73E1E2DE">
        <w:rPr>
          <w:rFonts w:ascii="Times New Roman" w:hAnsi="Times New Roman" w:cs="Times New Roman"/>
          <w:sz w:val="24"/>
          <w:szCs w:val="24"/>
        </w:rPr>
        <w:t>a comparable way</w:t>
      </w:r>
      <w:r w:rsidRPr="073F7C21">
        <w:rPr>
          <w:rFonts w:ascii="Times New Roman" w:hAnsi="Times New Roman" w:cs="Times New Roman"/>
          <w:sz w:val="24"/>
          <w:szCs w:val="24"/>
        </w:rPr>
        <w:t xml:space="preserve"> or where cases that are not similar are disposed of in </w:t>
      </w:r>
      <w:r w:rsidRPr="073F7C21" w:rsidR="30815B16">
        <w:rPr>
          <w:rFonts w:ascii="Times New Roman" w:hAnsi="Times New Roman" w:cs="Times New Roman"/>
          <w:sz w:val="24"/>
          <w:szCs w:val="24"/>
        </w:rPr>
        <w:t>a comparable way</w:t>
      </w:r>
      <w:r w:rsidRPr="073F7C21">
        <w:rPr>
          <w:rFonts w:ascii="Times New Roman" w:hAnsi="Times New Roman" w:cs="Times New Roman"/>
          <w:sz w:val="24"/>
          <w:szCs w:val="24"/>
        </w:rPr>
        <w:t xml:space="preserve">. This means that there is no consistency in how cases are disposed of. </w:t>
      </w:r>
    </w:p>
    <w:p w:rsidRPr="00337FEE" w:rsidR="00E80249" w:rsidP="00E828CD" w:rsidRDefault="00E80249" w14:paraId="49B13F57" w14:textId="1E73166A">
      <w:pPr>
        <w:spacing w:line="480" w:lineRule="auto"/>
        <w:ind w:firstLine="720"/>
        <w:jc w:val="both"/>
        <w:rPr>
          <w:rFonts w:ascii="Times New Roman" w:hAnsi="Times New Roman" w:cs="Times New Roman"/>
          <w:sz w:val="24"/>
          <w:szCs w:val="24"/>
        </w:rPr>
      </w:pPr>
      <w:r w:rsidRPr="073F7C21">
        <w:rPr>
          <w:rFonts w:ascii="Times New Roman" w:hAnsi="Times New Roman" w:cs="Times New Roman"/>
          <w:sz w:val="24"/>
          <w:szCs w:val="24"/>
        </w:rPr>
        <w:t>The Sixth Amendment of the US Constitution requires the US government to provide free legal counsel to indigent defendants. These are government-paid lawyers, also known as public defenders, and are employed by the public defender's office, a government-funded agency</w:t>
      </w:r>
      <w:r w:rsidRPr="073F7C21" w:rsidR="00B62092">
        <w:rPr>
          <w:rFonts w:ascii="Times New Roman" w:hAnsi="Times New Roman" w:cs="Times New Roman"/>
          <w:sz w:val="24"/>
          <w:szCs w:val="24"/>
        </w:rPr>
        <w:t xml:space="preserve"> (</w:t>
      </w:r>
      <w:proofErr w:type="spellStart"/>
      <w:r w:rsidRPr="073F7C21" w:rsidR="00B62092">
        <w:rPr>
          <w:rFonts w:ascii="Times New Roman" w:hAnsi="Times New Roman" w:cs="Times New Roman"/>
          <w:sz w:val="24"/>
          <w:szCs w:val="24"/>
        </w:rPr>
        <w:t>Wice</w:t>
      </w:r>
      <w:proofErr w:type="spellEnd"/>
      <w:r w:rsidRPr="073F7C21" w:rsidR="00B62092">
        <w:rPr>
          <w:rFonts w:ascii="Times New Roman" w:hAnsi="Times New Roman" w:cs="Times New Roman"/>
          <w:sz w:val="24"/>
          <w:szCs w:val="24"/>
        </w:rPr>
        <w:t>, 2005).</w:t>
      </w:r>
      <w:r w:rsidRPr="073F7C21">
        <w:rPr>
          <w:rFonts w:ascii="Times New Roman" w:hAnsi="Times New Roman" w:cs="Times New Roman"/>
          <w:sz w:val="24"/>
          <w:szCs w:val="24"/>
        </w:rPr>
        <w:t xml:space="preserve"> Different jurisdictions use different approaches in providing legal counsel for criminal defendants who </w:t>
      </w:r>
      <w:r w:rsidRPr="073F7C21" w:rsidR="5E4C9036">
        <w:rPr>
          <w:rFonts w:ascii="Times New Roman" w:hAnsi="Times New Roman" w:cs="Times New Roman"/>
          <w:sz w:val="24"/>
          <w:szCs w:val="24"/>
        </w:rPr>
        <w:t>cannot</w:t>
      </w:r>
      <w:r w:rsidRPr="073F7C21">
        <w:rPr>
          <w:rFonts w:ascii="Times New Roman" w:hAnsi="Times New Roman" w:cs="Times New Roman"/>
          <w:sz w:val="24"/>
          <w:szCs w:val="24"/>
        </w:rPr>
        <w:t xml:space="preserve"> afford private attorneys</w:t>
      </w:r>
      <w:r w:rsidRPr="073F7C21" w:rsidR="4442662F">
        <w:rPr>
          <w:rFonts w:ascii="Times New Roman" w:hAnsi="Times New Roman" w:cs="Times New Roman"/>
          <w:sz w:val="24"/>
          <w:szCs w:val="24"/>
        </w:rPr>
        <w:t xml:space="preserve">. </w:t>
      </w:r>
      <w:r w:rsidRPr="073F7C21">
        <w:rPr>
          <w:rFonts w:ascii="Times New Roman" w:hAnsi="Times New Roman" w:cs="Times New Roman"/>
          <w:sz w:val="24"/>
          <w:szCs w:val="24"/>
        </w:rPr>
        <w:t xml:space="preserve">This is caused by variation in defining who qualifies as an "indigent" defender. Besides the consideration of one's income </w:t>
      </w:r>
      <w:r w:rsidRPr="073F7C21">
        <w:rPr>
          <w:rFonts w:ascii="Times New Roman" w:hAnsi="Times New Roman" w:cs="Times New Roman"/>
          <w:sz w:val="24"/>
          <w:szCs w:val="24"/>
        </w:rPr>
        <w:lastRenderedPageBreak/>
        <w:t xml:space="preserve">as a determinant, other jurisdictions will consider the severity of the crime with which a defendant is charged. </w:t>
      </w:r>
    </w:p>
    <w:p w:rsidRPr="00337FEE" w:rsidR="00E80249" w:rsidP="00E828CD" w:rsidRDefault="00E80249" w14:paraId="7B0D4682" w14:textId="1CB4191D">
      <w:pPr>
        <w:spacing w:line="480" w:lineRule="auto"/>
        <w:ind w:firstLine="720"/>
        <w:jc w:val="both"/>
        <w:rPr>
          <w:rFonts w:ascii="Times New Roman" w:hAnsi="Times New Roman" w:cs="Times New Roman"/>
          <w:sz w:val="24"/>
          <w:szCs w:val="24"/>
        </w:rPr>
      </w:pPr>
      <w:r w:rsidRPr="2AC239A1" w:rsidR="00E80249">
        <w:rPr>
          <w:rFonts w:ascii="Times New Roman" w:hAnsi="Times New Roman" w:cs="Times New Roman"/>
          <w:sz w:val="24"/>
          <w:szCs w:val="24"/>
        </w:rPr>
        <w:t>This research paper will evaluate sentencing in Houston, Texas</w:t>
      </w:r>
      <w:r w:rsidRPr="2AC239A1" w:rsidR="00E80249">
        <w:rPr>
          <w:rFonts w:ascii="Times New Roman" w:hAnsi="Times New Roman" w:cs="Times New Roman"/>
          <w:sz w:val="24"/>
          <w:szCs w:val="24"/>
        </w:rPr>
        <w:t xml:space="preserve"> and the impact of the provision of legal counsel to indigent defendants.</w:t>
      </w:r>
    </w:p>
    <w:p w:rsidRPr="00337FEE" w:rsidR="00E80249" w:rsidP="00E80249" w:rsidRDefault="00E80249" w14:paraId="7F2366CD" w14:textId="77777777">
      <w:pPr>
        <w:spacing w:line="480" w:lineRule="auto"/>
        <w:jc w:val="both"/>
        <w:rPr>
          <w:rFonts w:ascii="Times New Roman" w:hAnsi="Times New Roman" w:cs="Times New Roman"/>
          <w:b/>
          <w:sz w:val="24"/>
          <w:szCs w:val="24"/>
        </w:rPr>
      </w:pPr>
      <w:r w:rsidRPr="00337FEE">
        <w:rPr>
          <w:rFonts w:ascii="Times New Roman" w:hAnsi="Times New Roman" w:cs="Times New Roman"/>
          <w:b/>
          <w:sz w:val="24"/>
          <w:szCs w:val="24"/>
        </w:rPr>
        <w:t>Literature Review</w:t>
      </w:r>
    </w:p>
    <w:p w:rsidRPr="00337FEE" w:rsidR="00E80249" w:rsidP="00E828CD" w:rsidRDefault="00E80249" w14:paraId="24582C9C" w14:textId="76177045">
      <w:pPr>
        <w:spacing w:line="480" w:lineRule="auto"/>
        <w:ind w:firstLine="720"/>
        <w:jc w:val="both"/>
        <w:rPr>
          <w:rFonts w:ascii="Times New Roman" w:hAnsi="Times New Roman" w:cs="Times New Roman"/>
          <w:sz w:val="24"/>
          <w:szCs w:val="24"/>
        </w:rPr>
      </w:pPr>
      <w:r w:rsidRPr="073F7C21">
        <w:rPr>
          <w:rFonts w:ascii="Times New Roman" w:hAnsi="Times New Roman" w:cs="Times New Roman"/>
          <w:sz w:val="24"/>
          <w:szCs w:val="24"/>
        </w:rPr>
        <w:t xml:space="preserve">Texas has a high incarceration rate of 520 per 100,000 people compared to the U.S </w:t>
      </w:r>
      <w:r w:rsidRPr="073F7C21" w:rsidR="50A0C675">
        <w:rPr>
          <w:rFonts w:ascii="Times New Roman" w:hAnsi="Times New Roman" w:cs="Times New Roman"/>
          <w:sz w:val="24"/>
          <w:szCs w:val="24"/>
        </w:rPr>
        <w:t>which</w:t>
      </w:r>
      <w:r w:rsidRPr="073F7C21">
        <w:rPr>
          <w:rFonts w:ascii="Times New Roman" w:hAnsi="Times New Roman" w:cs="Times New Roman"/>
          <w:sz w:val="24"/>
          <w:szCs w:val="24"/>
        </w:rPr>
        <w:t xml:space="preserve"> imprisons 437 people in 100,000. It also has the highest prison population in the country with 154,479 prisoners. Houston has a population of 2,267,336 people and it hosts twenty jails and prisons. This means that one jail and prison per 113,366 people. Among its three counties, Montgomery and Harris counties have higher jail incarceration rates than Fort Bend County with the black population being constantly the highest across all three counties since 1990</w:t>
      </w:r>
      <w:r w:rsidRPr="073F7C21" w:rsidR="00B62092">
        <w:rPr>
          <w:rFonts w:ascii="Times New Roman" w:hAnsi="Times New Roman" w:cs="Times New Roman"/>
          <w:sz w:val="24"/>
          <w:szCs w:val="24"/>
        </w:rPr>
        <w:t xml:space="preserve"> (Thurston, 2016).</w:t>
      </w:r>
      <w:r w:rsidRPr="073F7C21">
        <w:rPr>
          <w:rFonts w:ascii="Times New Roman" w:hAnsi="Times New Roman" w:cs="Times New Roman"/>
          <w:sz w:val="24"/>
          <w:szCs w:val="24"/>
        </w:rPr>
        <w:t xml:space="preserve"> Female prison incarceration rates have however dropped by 43% between 2005 and 2015.</w:t>
      </w:r>
    </w:p>
    <w:p w:rsidRPr="00337FEE" w:rsidR="00E80249" w:rsidP="00E828CD" w:rsidRDefault="00E80249" w14:paraId="7420AA9F" w14:textId="01FA80C6">
      <w:pPr>
        <w:spacing w:line="480" w:lineRule="auto"/>
        <w:ind w:firstLine="720"/>
        <w:jc w:val="both"/>
        <w:rPr>
          <w:rFonts w:ascii="Times New Roman" w:hAnsi="Times New Roman" w:cs="Times New Roman"/>
          <w:sz w:val="24"/>
          <w:szCs w:val="24"/>
        </w:rPr>
      </w:pPr>
      <w:r w:rsidRPr="2AC239A1" w:rsidR="00E80249">
        <w:rPr>
          <w:rFonts w:ascii="Times New Roman" w:hAnsi="Times New Roman" w:cs="Times New Roman"/>
          <w:sz w:val="24"/>
          <w:szCs w:val="24"/>
        </w:rPr>
        <w:t xml:space="preserve">It should be noted that sentencing is not necessarily wrong; it is upheld by the US Constitution. The issue at hand is that it is not done fairly in some </w:t>
      </w:r>
      <w:r w:rsidRPr="2AC239A1" w:rsidR="6762392B">
        <w:rPr>
          <w:rFonts w:ascii="Times New Roman" w:hAnsi="Times New Roman" w:cs="Times New Roman"/>
          <w:sz w:val="24"/>
          <w:szCs w:val="24"/>
        </w:rPr>
        <w:t>quarters</w:t>
      </w:r>
      <w:r w:rsidRPr="2AC239A1" w:rsidR="00E80249">
        <w:rPr>
          <w:rFonts w:ascii="Times New Roman" w:hAnsi="Times New Roman" w:cs="Times New Roman"/>
          <w:sz w:val="24"/>
          <w:szCs w:val="24"/>
        </w:rPr>
        <w:t xml:space="preserve"> and this is </w:t>
      </w:r>
      <w:r w:rsidRPr="2AC239A1" w:rsidR="0B2C5B29">
        <w:rPr>
          <w:rFonts w:ascii="Times New Roman" w:hAnsi="Times New Roman" w:cs="Times New Roman"/>
          <w:sz w:val="24"/>
          <w:szCs w:val="24"/>
        </w:rPr>
        <w:t>contributed</w:t>
      </w:r>
      <w:r w:rsidRPr="2AC239A1" w:rsidR="00E80249">
        <w:rPr>
          <w:rFonts w:ascii="Times New Roman" w:hAnsi="Times New Roman" w:cs="Times New Roman"/>
          <w:sz w:val="24"/>
          <w:szCs w:val="24"/>
        </w:rPr>
        <w:t xml:space="preserve"> by poor representation of defenders by the legal counsel. As earlier stated</w:t>
      </w:r>
      <w:r w:rsidRPr="2AC239A1" w:rsidR="7E5E8AD4">
        <w:rPr>
          <w:rFonts w:ascii="Times New Roman" w:hAnsi="Times New Roman" w:cs="Times New Roman"/>
          <w:sz w:val="24"/>
          <w:szCs w:val="24"/>
        </w:rPr>
        <w:t>,</w:t>
      </w:r>
      <w:r w:rsidRPr="2AC239A1" w:rsidR="00E80249">
        <w:rPr>
          <w:rFonts w:ascii="Times New Roman" w:hAnsi="Times New Roman" w:cs="Times New Roman"/>
          <w:sz w:val="24"/>
          <w:szCs w:val="24"/>
        </w:rPr>
        <w:t xml:space="preserve"> the judicial system is required to follow some sentencing guidelines when giving a sentence. These guidelines are based upon offense and offender characteristics. By an offense characteristic, the courts will consider the seriousness of the offense committed. This ranking is typically based on how the crime is defined by the legislature</w:t>
      </w:r>
      <w:r w:rsidRPr="2AC239A1" w:rsidR="00B62092">
        <w:rPr>
          <w:rFonts w:ascii="Times New Roman" w:hAnsi="Times New Roman" w:cs="Times New Roman"/>
          <w:sz w:val="24"/>
          <w:szCs w:val="24"/>
        </w:rPr>
        <w:t xml:space="preserve"> (Understanding Houston, n.d.). </w:t>
      </w:r>
      <w:r w:rsidRPr="2AC239A1" w:rsidR="00E80249">
        <w:rPr>
          <w:rFonts w:ascii="Times New Roman" w:hAnsi="Times New Roman" w:cs="Times New Roman"/>
          <w:sz w:val="24"/>
          <w:szCs w:val="24"/>
        </w:rPr>
        <w:t>Houston operates under the State of Texas jurisdiction that has categorized crimes in the following categories:</w:t>
      </w:r>
    </w:p>
    <w:p w:rsidRPr="00337FEE" w:rsidR="00E80249" w:rsidP="00E828CD" w:rsidRDefault="00E80249" w14:paraId="6EC0510E" w14:textId="77777777">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lastRenderedPageBreak/>
        <w:t xml:space="preserve">Class C </w:t>
      </w:r>
      <w:proofErr w:type="spellStart"/>
      <w:r w:rsidRPr="00337FEE">
        <w:rPr>
          <w:rFonts w:ascii="Times New Roman" w:hAnsi="Times New Roman" w:cs="Times New Roman"/>
          <w:sz w:val="24"/>
          <w:szCs w:val="24"/>
        </w:rPr>
        <w:t>misdemeanor</w:t>
      </w:r>
      <w:proofErr w:type="spellEnd"/>
      <w:r w:rsidRPr="00337FEE">
        <w:rPr>
          <w:rFonts w:ascii="Times New Roman" w:hAnsi="Times New Roman" w:cs="Times New Roman"/>
          <w:sz w:val="24"/>
          <w:szCs w:val="24"/>
        </w:rPr>
        <w:t>- These are the least serious criminal offenses that attract a fine of no more than $500 with no jail time.</w:t>
      </w:r>
    </w:p>
    <w:p w:rsidRPr="00337FEE" w:rsidR="00E80249" w:rsidP="00E828CD" w:rsidRDefault="00E80249" w14:paraId="3C0C07E6" w14:textId="77777777">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 xml:space="preserve">Class B </w:t>
      </w:r>
      <w:proofErr w:type="spellStart"/>
      <w:r w:rsidRPr="00337FEE">
        <w:rPr>
          <w:rFonts w:ascii="Times New Roman" w:hAnsi="Times New Roman" w:cs="Times New Roman"/>
          <w:sz w:val="24"/>
          <w:szCs w:val="24"/>
        </w:rPr>
        <w:t>misdemeanor</w:t>
      </w:r>
      <w:proofErr w:type="spellEnd"/>
      <w:r w:rsidRPr="00337FEE">
        <w:rPr>
          <w:rFonts w:ascii="Times New Roman" w:hAnsi="Times New Roman" w:cs="Times New Roman"/>
          <w:sz w:val="24"/>
          <w:szCs w:val="24"/>
        </w:rPr>
        <w:t>- These types of crimes can lead to 180 days in county jail and a fine of up to $2,000, as well as two to three years of community supervision.</w:t>
      </w:r>
    </w:p>
    <w:p w:rsidRPr="00337FEE" w:rsidR="00E80249" w:rsidP="00E828CD" w:rsidRDefault="00E80249" w14:paraId="5CB33600" w14:textId="77777777">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 xml:space="preserve">Class A </w:t>
      </w:r>
      <w:proofErr w:type="spellStart"/>
      <w:r w:rsidRPr="00337FEE">
        <w:rPr>
          <w:rFonts w:ascii="Times New Roman" w:hAnsi="Times New Roman" w:cs="Times New Roman"/>
          <w:sz w:val="24"/>
          <w:szCs w:val="24"/>
        </w:rPr>
        <w:t>misdemeanor</w:t>
      </w:r>
      <w:proofErr w:type="spellEnd"/>
      <w:r w:rsidRPr="00337FEE">
        <w:rPr>
          <w:rFonts w:ascii="Times New Roman" w:hAnsi="Times New Roman" w:cs="Times New Roman"/>
          <w:sz w:val="24"/>
          <w:szCs w:val="24"/>
        </w:rPr>
        <w:t xml:space="preserve">- These are the worst types of </w:t>
      </w:r>
      <w:proofErr w:type="spellStart"/>
      <w:r w:rsidRPr="00337FEE">
        <w:rPr>
          <w:rFonts w:ascii="Times New Roman" w:hAnsi="Times New Roman" w:cs="Times New Roman"/>
          <w:sz w:val="24"/>
          <w:szCs w:val="24"/>
        </w:rPr>
        <w:t>misdemeanors</w:t>
      </w:r>
      <w:proofErr w:type="spellEnd"/>
      <w:r w:rsidRPr="00337FEE">
        <w:rPr>
          <w:rFonts w:ascii="Times New Roman" w:hAnsi="Times New Roman" w:cs="Times New Roman"/>
          <w:sz w:val="24"/>
          <w:szCs w:val="24"/>
        </w:rPr>
        <w:t xml:space="preserve"> that attract a fine of up to $4,000 and about one year in county jail. It can also come with two to three years of community supervision.</w:t>
      </w:r>
    </w:p>
    <w:p w:rsidRPr="00337FEE" w:rsidR="00E80249" w:rsidP="00E828CD" w:rsidRDefault="00E80249" w14:paraId="564B30FB" w14:textId="77777777">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State jail felony- They attract a jail time of at least 180 days and a fine not exceeding $2,000.</w:t>
      </w:r>
    </w:p>
    <w:p w:rsidRPr="00337FEE" w:rsidR="00E80249" w:rsidP="00E828CD" w:rsidRDefault="00E80249" w14:paraId="7B037A4A" w14:textId="77777777">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Third-degree felony- These may include crimes such as intoxication assaults, stalking, and indecent exposure to a child. They attract prison time of 2-10 years and a fine not exceeding $10,000.</w:t>
      </w:r>
    </w:p>
    <w:p w:rsidRPr="00337FEE" w:rsidR="00E80249" w:rsidP="00E828CD" w:rsidRDefault="00E80249" w14:paraId="69BDF03E" w14:textId="77777777">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Second-degree felony- These could include crimes such as human trafficking, robbery, indecent contact with a child, and manslaughter. They attract a prison time of 2-20 years and a fine of up to $10,000.</w:t>
      </w:r>
    </w:p>
    <w:p w:rsidRPr="00337FEE" w:rsidR="00E80249" w:rsidP="00E828CD" w:rsidRDefault="00E80249" w14:paraId="43C6DF2B" w14:textId="2ABCEB53">
      <w:pPr>
        <w:pStyle w:val="ListParagraph"/>
        <w:numPr>
          <w:ilvl w:val="0"/>
          <w:numId w:val="1"/>
        </w:numPr>
        <w:spacing w:line="480" w:lineRule="auto"/>
        <w:jc w:val="both"/>
        <w:rPr>
          <w:rFonts w:ascii="Times New Roman" w:hAnsi="Times New Roman" w:cs="Times New Roman"/>
          <w:sz w:val="24"/>
          <w:szCs w:val="24"/>
        </w:rPr>
      </w:pPr>
      <w:r w:rsidRPr="073F7C21">
        <w:rPr>
          <w:rFonts w:ascii="Times New Roman" w:hAnsi="Times New Roman" w:cs="Times New Roman"/>
          <w:sz w:val="24"/>
          <w:szCs w:val="24"/>
        </w:rPr>
        <w:t xml:space="preserve">First-degree felony- They include </w:t>
      </w:r>
      <w:r w:rsidRPr="073F7C21" w:rsidR="20E56741">
        <w:rPr>
          <w:rFonts w:ascii="Times New Roman" w:hAnsi="Times New Roman" w:cs="Times New Roman"/>
          <w:sz w:val="24"/>
          <w:szCs w:val="24"/>
        </w:rPr>
        <w:t>profoundly serious</w:t>
      </w:r>
      <w:r w:rsidRPr="073F7C21">
        <w:rPr>
          <w:rFonts w:ascii="Times New Roman" w:hAnsi="Times New Roman" w:cs="Times New Roman"/>
          <w:sz w:val="24"/>
          <w:szCs w:val="24"/>
        </w:rPr>
        <w:t xml:space="preserve"> crimes such as the attempt of capital murder, aggravated robbery, solicitation, and kidnapping. Punishments can involve 5-99 years or life in prison, and a fine not exceeding $10,000.</w:t>
      </w:r>
    </w:p>
    <w:p w:rsidRPr="00337FEE" w:rsidR="00E80249" w:rsidP="00E828CD" w:rsidRDefault="00E80249" w14:paraId="0CA2B89A" w14:textId="77777777">
      <w:pPr>
        <w:pStyle w:val="ListParagraph"/>
        <w:numPr>
          <w:ilvl w:val="0"/>
          <w:numId w:val="1"/>
        </w:numPr>
        <w:spacing w:line="480" w:lineRule="auto"/>
        <w:jc w:val="both"/>
        <w:rPr>
          <w:rFonts w:ascii="Times New Roman" w:hAnsi="Times New Roman" w:cs="Times New Roman"/>
          <w:sz w:val="24"/>
          <w:szCs w:val="24"/>
        </w:rPr>
      </w:pPr>
      <w:r w:rsidRPr="00337FEE">
        <w:rPr>
          <w:rFonts w:ascii="Times New Roman" w:hAnsi="Times New Roman" w:cs="Times New Roman"/>
          <w:sz w:val="24"/>
          <w:szCs w:val="24"/>
        </w:rPr>
        <w:t xml:space="preserve">Capital Felonies- These are the worst types of criminal offenses in the State of Texas. Some crimes considered to be capital offenses are premeditated murder, espionage, and treason. Punishment can be a life in prison or even death. </w:t>
      </w:r>
    </w:p>
    <w:p w:rsidRPr="00337FEE" w:rsidR="00E80249" w:rsidP="00E828CD" w:rsidRDefault="00E80249" w14:paraId="455DB2DC" w14:textId="378B5C9D">
      <w:pPr>
        <w:spacing w:line="480" w:lineRule="auto"/>
        <w:ind w:firstLine="360"/>
        <w:jc w:val="both"/>
        <w:rPr>
          <w:rFonts w:ascii="Times New Roman" w:hAnsi="Times New Roman" w:cs="Times New Roman"/>
          <w:sz w:val="24"/>
          <w:szCs w:val="24"/>
        </w:rPr>
      </w:pPr>
      <w:r w:rsidRPr="2AC239A1" w:rsidR="00E80249">
        <w:rPr>
          <w:rFonts w:ascii="Times New Roman" w:hAnsi="Times New Roman" w:cs="Times New Roman"/>
          <w:sz w:val="24"/>
          <w:szCs w:val="24"/>
        </w:rPr>
        <w:t xml:space="preserve">The second basis of sentencing guidelines is the </w:t>
      </w:r>
      <w:r w:rsidRPr="2AC239A1" w:rsidR="0282467A">
        <w:rPr>
          <w:rFonts w:ascii="Times New Roman" w:hAnsi="Times New Roman" w:cs="Times New Roman"/>
          <w:sz w:val="24"/>
          <w:szCs w:val="24"/>
        </w:rPr>
        <w:t xml:space="preserve">offender </w:t>
      </w:r>
      <w:r w:rsidRPr="2AC239A1" w:rsidR="0282467A">
        <w:rPr>
          <w:rFonts w:ascii="Times New Roman" w:hAnsi="Times New Roman" w:cs="Times New Roman"/>
          <w:sz w:val="24"/>
          <w:szCs w:val="24"/>
        </w:rPr>
        <w:t>characteristics. The</w:t>
      </w:r>
      <w:r w:rsidRPr="2AC239A1" w:rsidR="00E80249">
        <w:rPr>
          <w:rFonts w:ascii="Times New Roman" w:hAnsi="Times New Roman" w:cs="Times New Roman"/>
          <w:sz w:val="24"/>
          <w:szCs w:val="24"/>
        </w:rPr>
        <w:t xml:space="preserve"> courts will consider the </w:t>
      </w:r>
      <w:commentRangeStart w:id="6"/>
      <w:r w:rsidRPr="2AC239A1" w:rsidR="00E80249">
        <w:rPr>
          <w:rFonts w:ascii="Times New Roman" w:hAnsi="Times New Roman" w:cs="Times New Roman"/>
          <w:sz w:val="24"/>
          <w:szCs w:val="24"/>
        </w:rPr>
        <w:t xml:space="preserve">defender's </w:t>
      </w:r>
      <w:commentRangeEnd w:id="6"/>
      <w:r>
        <w:rPr>
          <w:rStyle w:val="CommentReference"/>
        </w:rPr>
        <w:commentReference w:id="6"/>
      </w:r>
      <w:r w:rsidRPr="2AC239A1" w:rsidR="00E80249">
        <w:rPr>
          <w:rFonts w:ascii="Times New Roman" w:hAnsi="Times New Roman" w:cs="Times New Roman"/>
          <w:sz w:val="24"/>
          <w:szCs w:val="24"/>
        </w:rPr>
        <w:t>number and type of prior offenses and whether the offender was under a custody status at the time of the offense.</w:t>
      </w:r>
    </w:p>
    <w:p w:rsidRPr="00337FEE" w:rsidR="00E80249" w:rsidP="00E828CD" w:rsidRDefault="00E80249" w14:paraId="0F2E9B90" w14:textId="32448E0B">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lastRenderedPageBreak/>
        <w:t>One of the goals of the sentencing guidelines is to ensure rational and consistent sentencing standards. This means that the sentencing decisions made by the courts should be well-reasoned, and are based on sentencing standards that are consistently used by the judiciary</w:t>
      </w:r>
      <w:r w:rsidR="001945E2">
        <w:rPr>
          <w:rFonts w:ascii="Times New Roman" w:hAnsi="Times New Roman" w:cs="Times New Roman"/>
          <w:sz w:val="24"/>
          <w:szCs w:val="24"/>
        </w:rPr>
        <w:t xml:space="preserve"> </w:t>
      </w:r>
      <w:commentRangeStart w:id="7"/>
      <w:r w:rsidRPr="001945E2" w:rsidR="001945E2">
        <w:rPr>
          <w:rFonts w:ascii="Times New Roman" w:hAnsi="Times New Roman" w:cs="Times New Roman"/>
          <w:color w:val="FF0000"/>
          <w:sz w:val="24"/>
          <w:szCs w:val="24"/>
        </w:rPr>
        <w:t>System</w:t>
      </w:r>
      <w:r w:rsidRPr="001945E2">
        <w:rPr>
          <w:rFonts w:ascii="Times New Roman" w:hAnsi="Times New Roman" w:cs="Times New Roman"/>
          <w:color w:val="FF0000"/>
          <w:sz w:val="24"/>
          <w:szCs w:val="24"/>
        </w:rPr>
        <w:t xml:space="preserve"> </w:t>
      </w:r>
      <w:commentRangeEnd w:id="7"/>
      <w:r w:rsidR="001945E2">
        <w:rPr>
          <w:rStyle w:val="CommentReference"/>
        </w:rPr>
        <w:commentReference w:id="7"/>
      </w:r>
      <w:r w:rsidRPr="00337FEE">
        <w:rPr>
          <w:rFonts w:ascii="Times New Roman" w:hAnsi="Times New Roman" w:cs="Times New Roman"/>
          <w:sz w:val="24"/>
          <w:szCs w:val="24"/>
        </w:rPr>
        <w:t>in sentencing. The guidelines should also bring proportionality. This means that the severity of the punishment should be proportionate to the seriousness of the offense while taking into account the unique characteristics of each case. Thirdly, sentencing guidelines are meant to bring uniformity such that similar offenders who commit similar crimes should receive similar sentences</w:t>
      </w:r>
      <w:r w:rsidRPr="00337FEE" w:rsidR="00B62092">
        <w:rPr>
          <w:rFonts w:ascii="Times New Roman" w:hAnsi="Times New Roman" w:cs="Times New Roman"/>
          <w:sz w:val="24"/>
          <w:szCs w:val="24"/>
        </w:rPr>
        <w:t xml:space="preserve"> (Gale Law Group, 2021)</w:t>
      </w:r>
      <w:r w:rsidRPr="00337FEE">
        <w:rPr>
          <w:rFonts w:ascii="Times New Roman" w:hAnsi="Times New Roman" w:cs="Times New Roman"/>
          <w:sz w:val="24"/>
          <w:szCs w:val="24"/>
        </w:rPr>
        <w:t xml:space="preserve">. The guidelines should also ensure public safety. This is accomplished when dangerous offenders are recommended to </w:t>
      </w:r>
      <w:commentRangeStart w:id="8"/>
      <w:r w:rsidRPr="001945E2" w:rsidR="001945E2">
        <w:rPr>
          <w:rFonts w:ascii="Times New Roman" w:hAnsi="Times New Roman" w:cs="Times New Roman"/>
          <w:color w:val="FF0000"/>
          <w:sz w:val="24"/>
          <w:szCs w:val="24"/>
        </w:rPr>
        <w:t xml:space="preserve">enter </w:t>
      </w:r>
      <w:commentRangeEnd w:id="8"/>
      <w:r w:rsidR="001945E2">
        <w:rPr>
          <w:rStyle w:val="CommentReference"/>
        </w:rPr>
        <w:commentReference w:id="8"/>
      </w:r>
      <w:r w:rsidRPr="00337FEE">
        <w:rPr>
          <w:rFonts w:ascii="Times New Roman" w:hAnsi="Times New Roman" w:cs="Times New Roman"/>
          <w:sz w:val="24"/>
          <w:szCs w:val="24"/>
        </w:rPr>
        <w:t xml:space="preserve">prison so that they are put away from the public until they are well rehabilitated before they are reintegrated back </w:t>
      </w:r>
      <w:r w:rsidRPr="001945E2" w:rsidR="001945E2">
        <w:rPr>
          <w:rFonts w:ascii="Times New Roman" w:hAnsi="Times New Roman" w:cs="Times New Roman"/>
          <w:color w:val="FF0000"/>
          <w:sz w:val="24"/>
          <w:szCs w:val="24"/>
        </w:rPr>
        <w:t>in</w:t>
      </w:r>
      <w:r w:rsidRPr="001945E2">
        <w:rPr>
          <w:rFonts w:ascii="Times New Roman" w:hAnsi="Times New Roman" w:cs="Times New Roman"/>
          <w:color w:val="FF0000"/>
          <w:sz w:val="24"/>
          <w:szCs w:val="24"/>
        </w:rPr>
        <w:t xml:space="preserve">to </w:t>
      </w:r>
      <w:r w:rsidRPr="00337FEE">
        <w:rPr>
          <w:rFonts w:ascii="Times New Roman" w:hAnsi="Times New Roman" w:cs="Times New Roman"/>
          <w:sz w:val="24"/>
          <w:szCs w:val="24"/>
        </w:rPr>
        <w:t>society.</w:t>
      </w:r>
    </w:p>
    <w:p w:rsidRPr="00337FEE" w:rsidR="00E80249" w:rsidP="00E828CD" w:rsidRDefault="00E80249" w14:paraId="01EF0A62" w14:textId="1213F611">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 xml:space="preserve">There are various sentences available to a judge when sentencing an </w:t>
      </w:r>
      <w:commentRangeStart w:id="9"/>
      <w:r w:rsidRPr="001945E2">
        <w:rPr>
          <w:rFonts w:ascii="Times New Roman" w:hAnsi="Times New Roman" w:cs="Times New Roman"/>
          <w:color w:val="FF0000"/>
          <w:sz w:val="24"/>
          <w:szCs w:val="24"/>
        </w:rPr>
        <w:t>offender</w:t>
      </w:r>
      <w:commentRangeEnd w:id="9"/>
      <w:r w:rsidR="001945E2">
        <w:rPr>
          <w:rStyle w:val="CommentReference"/>
        </w:rPr>
        <w:commentReference w:id="9"/>
      </w:r>
      <w:r w:rsidRPr="00337FEE">
        <w:rPr>
          <w:rFonts w:ascii="Times New Roman" w:hAnsi="Times New Roman" w:cs="Times New Roman"/>
          <w:sz w:val="24"/>
          <w:szCs w:val="24"/>
        </w:rPr>
        <w:t>. The main form of sentencing involves imprisonment. This is also known as a custodial sentence. In this category, one can receive a mandatory sentence, a maximum sentence, or a minimum sentence. A mandatory sentence is one that must be imposed regardless of any other circumstances; for example, a murder case carries a mandatory sentence of life imprisonment. A maximum sentence is the laid down maximum period of imprisonment for an offender. A minimum sentence</w:t>
      </w:r>
      <w:r w:rsidRPr="003701E9" w:rsidR="00E90360">
        <w:rPr>
          <w:rFonts w:ascii="Times New Roman" w:hAnsi="Times New Roman" w:cs="Times New Roman"/>
          <w:color w:val="FF0000"/>
          <w:sz w:val="24"/>
          <w:szCs w:val="24"/>
        </w:rPr>
        <w:t>,</w:t>
      </w:r>
      <w:r w:rsidRPr="00337FEE">
        <w:rPr>
          <w:rFonts w:ascii="Times New Roman" w:hAnsi="Times New Roman" w:cs="Times New Roman"/>
          <w:sz w:val="24"/>
          <w:szCs w:val="24"/>
        </w:rPr>
        <w:t xml:space="preserve"> on the other hand</w:t>
      </w:r>
      <w:r w:rsidRPr="003701E9" w:rsidR="003701E9">
        <w:rPr>
          <w:rFonts w:ascii="Times New Roman" w:hAnsi="Times New Roman" w:cs="Times New Roman"/>
          <w:color w:val="FF0000"/>
          <w:sz w:val="24"/>
          <w:szCs w:val="24"/>
        </w:rPr>
        <w:t>,</w:t>
      </w:r>
      <w:r w:rsidRPr="00337FEE">
        <w:rPr>
          <w:rFonts w:ascii="Times New Roman" w:hAnsi="Times New Roman" w:cs="Times New Roman"/>
          <w:sz w:val="24"/>
          <w:szCs w:val="24"/>
        </w:rPr>
        <w:t xml:space="preserve"> is the least period an offender can spend in prison. This is often left at the discretion of the judge. </w:t>
      </w:r>
    </w:p>
    <w:p w:rsidRPr="00337FEE" w:rsidR="00E80249" w:rsidP="00E828CD" w:rsidRDefault="00E80249" w14:paraId="4B94CD03" w14:textId="45B24A89">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 xml:space="preserve">Non-custodial sentences can take various forms. One of them involves a suspended sentence. In a suspended sentence, the judge imposes a prison sentence but it remains suspended on the condition that the offender meets certain conditions that will be stipulated by the judge. Another form of a non-custodial sentence involves community service orders (CSO). Under CSO, the offender is subjected to do some work that is beneficial to the community as opposed to serving a prison sentence. This often applies in minor offenses where the prison </w:t>
      </w:r>
      <w:r w:rsidRPr="00337FEE">
        <w:rPr>
          <w:rFonts w:ascii="Times New Roman" w:hAnsi="Times New Roman" w:cs="Times New Roman"/>
          <w:sz w:val="24"/>
          <w:szCs w:val="24"/>
        </w:rPr>
        <w:lastRenderedPageBreak/>
        <w:t xml:space="preserve">sentence would have been 12 months or less. The punishment can be in form of a fine. Often, offenses will </w:t>
      </w:r>
      <w:commentRangeStart w:id="10"/>
      <w:r w:rsidRPr="003701E9">
        <w:rPr>
          <w:rFonts w:ascii="Times New Roman" w:hAnsi="Times New Roman" w:cs="Times New Roman"/>
          <w:color w:val="FF0000"/>
          <w:sz w:val="24"/>
          <w:szCs w:val="24"/>
        </w:rPr>
        <w:t xml:space="preserve">provide </w:t>
      </w:r>
      <w:commentRangeEnd w:id="10"/>
      <w:r w:rsidR="003701E9">
        <w:rPr>
          <w:rStyle w:val="CommentReference"/>
        </w:rPr>
        <w:commentReference w:id="10"/>
      </w:r>
      <w:r w:rsidRPr="00337FEE">
        <w:rPr>
          <w:rFonts w:ascii="Times New Roman" w:hAnsi="Times New Roman" w:cs="Times New Roman"/>
          <w:sz w:val="24"/>
          <w:szCs w:val="24"/>
        </w:rPr>
        <w:t>for a fine and/or a prison sentence, while other offenses attract only a fine. The courts will specify when the fine must be paid</w:t>
      </w:r>
      <w:r w:rsidR="00501465">
        <w:rPr>
          <w:rFonts w:ascii="Times New Roman" w:hAnsi="Times New Roman" w:cs="Times New Roman"/>
          <w:sz w:val="24"/>
          <w:szCs w:val="24"/>
        </w:rPr>
        <w:t>;</w:t>
      </w:r>
      <w:r w:rsidRPr="00337FEE">
        <w:rPr>
          <w:rFonts w:ascii="Times New Roman" w:hAnsi="Times New Roman" w:cs="Times New Roman"/>
          <w:sz w:val="24"/>
          <w:szCs w:val="24"/>
        </w:rPr>
        <w:t xml:space="preserve"> failure to </w:t>
      </w:r>
      <w:r w:rsidR="00501465">
        <w:rPr>
          <w:rFonts w:ascii="Times New Roman" w:hAnsi="Times New Roman" w:cs="Times New Roman"/>
          <w:sz w:val="24"/>
          <w:szCs w:val="24"/>
        </w:rPr>
        <w:t xml:space="preserve">do so in a timely manner could result in imprisonment of </w:t>
      </w:r>
      <w:r w:rsidRPr="00501465">
        <w:rPr>
          <w:rFonts w:ascii="Times New Roman" w:hAnsi="Times New Roman" w:cs="Times New Roman"/>
          <w:strike/>
          <w:sz w:val="24"/>
          <w:szCs w:val="24"/>
        </w:rPr>
        <w:t>which</w:t>
      </w:r>
      <w:r w:rsidRPr="00337FEE">
        <w:rPr>
          <w:rFonts w:ascii="Times New Roman" w:hAnsi="Times New Roman" w:cs="Times New Roman"/>
          <w:sz w:val="24"/>
          <w:szCs w:val="24"/>
        </w:rPr>
        <w:t xml:space="preserve"> the offender </w:t>
      </w:r>
      <w:r w:rsidRPr="00501465">
        <w:rPr>
          <w:rFonts w:ascii="Times New Roman" w:hAnsi="Times New Roman" w:cs="Times New Roman"/>
          <w:strike/>
          <w:sz w:val="24"/>
          <w:szCs w:val="24"/>
        </w:rPr>
        <w:t>is sent to prison</w:t>
      </w:r>
      <w:r w:rsidRPr="00337FEE">
        <w:rPr>
          <w:rFonts w:ascii="Times New Roman" w:hAnsi="Times New Roman" w:cs="Times New Roman"/>
          <w:sz w:val="24"/>
          <w:szCs w:val="24"/>
        </w:rPr>
        <w:t>.</w:t>
      </w:r>
    </w:p>
    <w:p w:rsidRPr="00337FEE" w:rsidR="00E80249" w:rsidP="00E828CD" w:rsidRDefault="00E80249" w14:paraId="2B994F6F" w14:textId="5B3C6843">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 xml:space="preserve">Non-custodial sentences can also be in </w:t>
      </w:r>
      <w:r w:rsidRPr="00501465" w:rsidR="00501465">
        <w:rPr>
          <w:rFonts w:ascii="Times New Roman" w:hAnsi="Times New Roman" w:cs="Times New Roman"/>
          <w:color w:val="FF0000"/>
          <w:sz w:val="24"/>
          <w:szCs w:val="24"/>
        </w:rPr>
        <w:t xml:space="preserve">the </w:t>
      </w:r>
      <w:r w:rsidRPr="00337FEE">
        <w:rPr>
          <w:rFonts w:ascii="Times New Roman" w:hAnsi="Times New Roman" w:cs="Times New Roman"/>
          <w:sz w:val="24"/>
          <w:szCs w:val="24"/>
        </w:rPr>
        <w:t>form of curfews and exclusion orders. These are often used as conditions of bails or suspended sentences</w:t>
      </w:r>
      <w:r w:rsidRPr="00337FEE" w:rsidR="00184495">
        <w:rPr>
          <w:rFonts w:ascii="Times New Roman" w:hAnsi="Times New Roman" w:cs="Times New Roman"/>
          <w:sz w:val="24"/>
          <w:szCs w:val="24"/>
        </w:rPr>
        <w:t xml:space="preserve"> (Thurston, 2016). </w:t>
      </w:r>
      <w:r w:rsidRPr="00337FEE">
        <w:rPr>
          <w:rFonts w:ascii="Times New Roman" w:hAnsi="Times New Roman" w:cs="Times New Roman"/>
          <w:sz w:val="24"/>
          <w:szCs w:val="24"/>
        </w:rPr>
        <w:t xml:space="preserve">This may come in </w:t>
      </w:r>
      <w:proofErr w:type="gramStart"/>
      <w:r w:rsidRPr="00501465" w:rsidR="00501465">
        <w:rPr>
          <w:rFonts w:ascii="Times New Roman" w:hAnsi="Times New Roman" w:cs="Times New Roman"/>
          <w:color w:val="FF0000"/>
          <w:sz w:val="24"/>
          <w:szCs w:val="24"/>
        </w:rPr>
        <w:t xml:space="preserve">the </w:t>
      </w:r>
      <w:r w:rsidRPr="00501465">
        <w:rPr>
          <w:rFonts w:ascii="Times New Roman" w:hAnsi="Times New Roman" w:cs="Times New Roman"/>
          <w:strike/>
          <w:sz w:val="24"/>
          <w:szCs w:val="24"/>
        </w:rPr>
        <w:t>a</w:t>
      </w:r>
      <w:proofErr w:type="gramEnd"/>
      <w:r w:rsidRPr="00337FEE">
        <w:rPr>
          <w:rFonts w:ascii="Times New Roman" w:hAnsi="Times New Roman" w:cs="Times New Roman"/>
          <w:sz w:val="24"/>
          <w:szCs w:val="24"/>
        </w:rPr>
        <w:t xml:space="preserve"> form of a ban from certain streets or premises</w:t>
      </w:r>
      <w:r w:rsidRPr="00501465">
        <w:rPr>
          <w:rFonts w:ascii="Times New Roman" w:hAnsi="Times New Roman" w:cs="Times New Roman"/>
          <w:color w:val="FF0000"/>
          <w:sz w:val="24"/>
          <w:szCs w:val="24"/>
        </w:rPr>
        <w:t>,</w:t>
      </w:r>
      <w:r w:rsidRPr="00337FEE">
        <w:rPr>
          <w:rFonts w:ascii="Times New Roman" w:hAnsi="Times New Roman" w:cs="Times New Roman"/>
          <w:sz w:val="24"/>
          <w:szCs w:val="24"/>
        </w:rPr>
        <w:t xml:space="preserve"> or as a requirement for the offender to be home at a particular address between certain hours of the day or night. There might also be restrictions on movement orders. Probation orders are often imposed on first-time offenders and offenders who are unlikely to be in trouble again. Other sentences might include binding over, court poor box, compensation, forfeiture, and confiscation, among others.</w:t>
      </w:r>
    </w:p>
    <w:p w:rsidRPr="00337FEE" w:rsidR="00E80249" w:rsidP="00E828CD" w:rsidRDefault="00E80249" w14:paraId="4874CEDC" w14:textId="500925AE">
      <w:pPr>
        <w:spacing w:line="480" w:lineRule="auto"/>
        <w:ind w:firstLine="360"/>
        <w:jc w:val="both"/>
        <w:rPr>
          <w:rFonts w:ascii="Times New Roman" w:hAnsi="Times New Roman" w:cs="Times New Roman"/>
          <w:sz w:val="24"/>
          <w:szCs w:val="24"/>
        </w:rPr>
      </w:pPr>
      <w:r w:rsidRPr="073F7C21">
        <w:rPr>
          <w:rFonts w:ascii="Times New Roman" w:hAnsi="Times New Roman" w:cs="Times New Roman"/>
          <w:sz w:val="24"/>
          <w:szCs w:val="24"/>
        </w:rPr>
        <w:t xml:space="preserve">Whereas it is possible for one to represent themselves in a court of law without legal counsel, the importance of the latter in the dispensing of justice cannot be overlooked. This is because the law is complicated for </w:t>
      </w:r>
      <w:r w:rsidRPr="073F7C21" w:rsidR="22C1B63D">
        <w:rPr>
          <w:rFonts w:ascii="Times New Roman" w:hAnsi="Times New Roman" w:cs="Times New Roman"/>
          <w:sz w:val="24"/>
          <w:szCs w:val="24"/>
        </w:rPr>
        <w:t xml:space="preserve">an average </w:t>
      </w:r>
      <w:r w:rsidRPr="073F7C21" w:rsidR="4DEBC7CB">
        <w:rPr>
          <w:rFonts w:ascii="Times New Roman" w:hAnsi="Times New Roman" w:cs="Times New Roman"/>
          <w:sz w:val="24"/>
          <w:szCs w:val="24"/>
        </w:rPr>
        <w:t>person,</w:t>
      </w:r>
      <w:r w:rsidRPr="073F7C21">
        <w:rPr>
          <w:rFonts w:ascii="Times New Roman" w:hAnsi="Times New Roman" w:cs="Times New Roman"/>
          <w:sz w:val="24"/>
          <w:szCs w:val="24"/>
        </w:rPr>
        <w:t xml:space="preserve"> and one may end up commutating the matter instead of getting their freedom in the courts of law. The process of filing the wrong documents, following the wrong procedures, and the inability to challenge evidence tabled before a judge are some of the pitfalls one can avoid by having legal counsel. In addition, a lawyer has access to an extended network of professionals and experts that can be of help in representing the defender. This, therefore, goes to show that when one lacks legal counsel or when such a counsel does not have ample time and information to defend them, this can jeopardize the outcome of a case.</w:t>
      </w:r>
    </w:p>
    <w:p w:rsidRPr="00337FEE" w:rsidR="00E80249" w:rsidP="00E828CD" w:rsidRDefault="00E80249" w14:paraId="5DD2504C" w14:textId="46710E20">
      <w:pPr>
        <w:spacing w:line="480" w:lineRule="auto"/>
        <w:ind w:firstLine="360"/>
        <w:jc w:val="both"/>
        <w:rPr>
          <w:rFonts w:ascii="Times New Roman" w:hAnsi="Times New Roman" w:cs="Times New Roman"/>
          <w:sz w:val="24"/>
          <w:szCs w:val="24"/>
        </w:rPr>
      </w:pPr>
      <w:r w:rsidRPr="073F7C21">
        <w:rPr>
          <w:rFonts w:ascii="Times New Roman" w:hAnsi="Times New Roman" w:cs="Times New Roman"/>
          <w:sz w:val="24"/>
          <w:szCs w:val="24"/>
        </w:rPr>
        <w:t xml:space="preserve">In criminal cases, the defender is provided with legal counsel in instances when he or she cannot afford one. This however does not apply in civil cases since the defender does not have the right to a court-appointed lawyer. In instances where he or she cannot afford a lawyer, he </w:t>
      </w:r>
      <w:r w:rsidRPr="073F7C21">
        <w:rPr>
          <w:rFonts w:ascii="Times New Roman" w:hAnsi="Times New Roman" w:cs="Times New Roman"/>
          <w:sz w:val="24"/>
          <w:szCs w:val="24"/>
        </w:rPr>
        <w:lastRenderedPageBreak/>
        <w:t xml:space="preserve">self-represents himself in the courts of law. The recommended maximum caseload by American Bar Association for a public defender is 150 felony cases or 400 </w:t>
      </w:r>
      <w:proofErr w:type="spellStart"/>
      <w:r w:rsidRPr="073F7C21">
        <w:rPr>
          <w:rFonts w:ascii="Times New Roman" w:hAnsi="Times New Roman" w:cs="Times New Roman"/>
          <w:sz w:val="24"/>
          <w:szCs w:val="24"/>
        </w:rPr>
        <w:t>misdemeanor</w:t>
      </w:r>
      <w:proofErr w:type="spellEnd"/>
      <w:r w:rsidRPr="073F7C21">
        <w:rPr>
          <w:rFonts w:ascii="Times New Roman" w:hAnsi="Times New Roman" w:cs="Times New Roman"/>
          <w:sz w:val="24"/>
          <w:szCs w:val="24"/>
        </w:rPr>
        <w:t xml:space="preserve"> cases per year. This is however not the reality on the ground where we have a public defender with up to 590 cases</w:t>
      </w:r>
      <w:r w:rsidR="003E4F2B">
        <w:rPr>
          <w:rFonts w:ascii="Times New Roman" w:hAnsi="Times New Roman" w:cs="Times New Roman"/>
          <w:sz w:val="24"/>
          <w:szCs w:val="24"/>
        </w:rPr>
        <w:t xml:space="preserve"> </w:t>
      </w:r>
      <w:commentRangeStart w:id="11"/>
      <w:r w:rsidRPr="003E4F2B" w:rsidR="003E4F2B">
        <w:rPr>
          <w:rFonts w:ascii="Times New Roman" w:hAnsi="Times New Roman" w:cs="Times New Roman"/>
          <w:color w:val="FF0000"/>
          <w:sz w:val="24"/>
          <w:szCs w:val="24"/>
        </w:rPr>
        <w:t>annually</w:t>
      </w:r>
      <w:commentRangeEnd w:id="11"/>
      <w:r w:rsidR="003E4F2B">
        <w:rPr>
          <w:rStyle w:val="CommentReference"/>
        </w:rPr>
        <w:commentReference w:id="11"/>
      </w:r>
      <w:r w:rsidRPr="073F7C21" w:rsidR="17975D36">
        <w:rPr>
          <w:rFonts w:ascii="Times New Roman" w:hAnsi="Times New Roman" w:cs="Times New Roman"/>
          <w:sz w:val="24"/>
          <w:szCs w:val="24"/>
        </w:rPr>
        <w:t xml:space="preserve">. </w:t>
      </w:r>
      <w:r w:rsidRPr="073F7C21">
        <w:rPr>
          <w:rFonts w:ascii="Times New Roman" w:hAnsi="Times New Roman" w:cs="Times New Roman"/>
          <w:sz w:val="24"/>
          <w:szCs w:val="24"/>
        </w:rPr>
        <w:t xml:space="preserve">This is brought about by low funding of the public defender's office thereby employing a small number of full-time government-paid lawyers that are not able to fully represent indigent defendants. According to the Bureau of Justice Statistics (2000), in the 75 largest counties, 68.3% of defendants receive a public defender. Of those defendants, 71% end up pleading guilty. In U.S. district courts, 87.1% of indigent defendants plead guilty. This can be explained by the extremely limited amounts of time a public defender can devote to the indigent defendants' cases. Since there </w:t>
      </w:r>
      <w:r w:rsidRPr="073F7C21" w:rsidR="41645ADE">
        <w:rPr>
          <w:rFonts w:ascii="Times New Roman" w:hAnsi="Times New Roman" w:cs="Times New Roman"/>
          <w:sz w:val="24"/>
          <w:szCs w:val="24"/>
        </w:rPr>
        <w:t>is not</w:t>
      </w:r>
      <w:r w:rsidRPr="073F7C21">
        <w:rPr>
          <w:rFonts w:ascii="Times New Roman" w:hAnsi="Times New Roman" w:cs="Times New Roman"/>
          <w:sz w:val="24"/>
          <w:szCs w:val="24"/>
        </w:rPr>
        <w:t xml:space="preserve"> enough time to meet with defenders, to meet with witnesses, to examine masses of evidence, to file motions, and ultimately argue their case effectively, most public </w:t>
      </w:r>
      <w:r w:rsidRPr="073F7C21" w:rsidR="4170E663">
        <w:rPr>
          <w:rFonts w:ascii="Times New Roman" w:hAnsi="Times New Roman" w:cs="Times New Roman"/>
          <w:sz w:val="24"/>
          <w:szCs w:val="24"/>
        </w:rPr>
        <w:t>defenders'</w:t>
      </w:r>
      <w:r w:rsidRPr="073F7C21">
        <w:rPr>
          <w:rFonts w:ascii="Times New Roman" w:hAnsi="Times New Roman" w:cs="Times New Roman"/>
          <w:sz w:val="24"/>
          <w:szCs w:val="24"/>
        </w:rPr>
        <w:t xml:space="preserve"> resort to the plea bargain</w:t>
      </w:r>
      <w:r w:rsidRPr="073F7C21" w:rsidR="00B62092">
        <w:rPr>
          <w:rFonts w:ascii="Times New Roman" w:hAnsi="Times New Roman" w:cs="Times New Roman"/>
          <w:sz w:val="24"/>
          <w:szCs w:val="24"/>
        </w:rPr>
        <w:t xml:space="preserve"> (American Bar Association, 2010). </w:t>
      </w:r>
      <w:r w:rsidRPr="073F7C21">
        <w:rPr>
          <w:rFonts w:ascii="Times New Roman" w:hAnsi="Times New Roman" w:cs="Times New Roman"/>
          <w:sz w:val="24"/>
          <w:szCs w:val="24"/>
        </w:rPr>
        <w:t>Even in cases where the plea is not taken, the public lawyers are not well prepared to effectively argue the case on behalf of the clients. This means that many defenders do not receive due process of the law.</w:t>
      </w:r>
    </w:p>
    <w:p w:rsidRPr="00337FEE" w:rsidR="00E80249" w:rsidP="00E828CD" w:rsidRDefault="00E80249" w14:paraId="324ABB08" w14:textId="77777777">
      <w:pPr>
        <w:spacing w:line="480" w:lineRule="auto"/>
        <w:ind w:firstLine="360"/>
        <w:jc w:val="both"/>
        <w:rPr>
          <w:rFonts w:ascii="Times New Roman" w:hAnsi="Times New Roman" w:cs="Times New Roman"/>
          <w:sz w:val="24"/>
          <w:szCs w:val="24"/>
        </w:rPr>
      </w:pPr>
      <w:r w:rsidRPr="00337FEE">
        <w:rPr>
          <w:rFonts w:ascii="Times New Roman" w:hAnsi="Times New Roman" w:cs="Times New Roman"/>
          <w:sz w:val="24"/>
          <w:szCs w:val="24"/>
        </w:rPr>
        <w:t xml:space="preserve">This research paper is based on the positive impact an extended public legal counsel would have in reducing sentencing disparities in the criminal justice system with a narrow focus on Houston, TX jurisdiction. </w:t>
      </w:r>
    </w:p>
    <w:p w:rsidRPr="00152A27" w:rsidR="00E80249" w:rsidP="0C0EACF5" w:rsidRDefault="00E80249" w14:paraId="41116207" w14:textId="49EC8653">
      <w:pPr>
        <w:spacing w:line="480" w:lineRule="auto"/>
        <w:jc w:val="both"/>
        <w:rPr>
          <w:rFonts w:ascii="Times New Roman" w:hAnsi="Times New Roman" w:cs="Times New Roman"/>
          <w:color w:val="FF0000"/>
          <w:sz w:val="24"/>
          <w:szCs w:val="24"/>
        </w:rPr>
      </w:pPr>
      <w:r w:rsidRPr="0C0EACF5" w:rsidR="00E80249">
        <w:rPr>
          <w:rFonts w:ascii="Times New Roman" w:hAnsi="Times New Roman" w:cs="Times New Roman"/>
          <w:sz w:val="24"/>
          <w:szCs w:val="24"/>
        </w:rPr>
        <w:t>It will seek to confirm the following hypothesis:</w:t>
      </w:r>
    </w:p>
    <w:p w:rsidRPr="00152A27" w:rsidR="00E80249" w:rsidP="0C0EACF5" w:rsidRDefault="00E80249" w14:paraId="2E6752CC" w14:textId="3F8B0ABE">
      <w:pPr>
        <w:spacing w:line="480" w:lineRule="auto"/>
        <w:jc w:val="both"/>
        <w:rPr>
          <w:rFonts w:ascii="Times New Roman" w:hAnsi="Times New Roman" w:cs="Times New Roman"/>
          <w:color w:val="FF0000"/>
          <w:sz w:val="24"/>
          <w:szCs w:val="24"/>
        </w:rPr>
      </w:pPr>
      <w:commentRangeStart w:id="12"/>
      <w:r w:rsidRPr="0C0EACF5" w:rsidR="747BEAAB">
        <w:rPr>
          <w:rFonts w:ascii="Times New Roman" w:hAnsi="Times New Roman" w:cs="Times New Roman"/>
          <w:color w:val="FF0000"/>
          <w:sz w:val="24"/>
          <w:szCs w:val="24"/>
        </w:rPr>
        <w:t xml:space="preserve">I. </w:t>
      </w:r>
      <w:r w:rsidRPr="0C0EACF5" w:rsidR="00E80249">
        <w:rPr>
          <w:rFonts w:ascii="Times New Roman" w:hAnsi="Times New Roman" w:cs="Times New Roman"/>
          <w:color w:val="FF0000"/>
          <w:sz w:val="24"/>
          <w:szCs w:val="24"/>
        </w:rPr>
        <w:t>A representation by a legal counsel in the courts of law often leads to fair sentencing compared to self-representation</w:t>
      </w:r>
      <w:r w:rsidRPr="0C0EACF5" w:rsidR="6C0075C4">
        <w:rPr>
          <w:rFonts w:ascii="Times New Roman" w:hAnsi="Times New Roman" w:cs="Times New Roman"/>
          <w:color w:val="FF0000"/>
          <w:sz w:val="24"/>
          <w:szCs w:val="24"/>
        </w:rPr>
        <w:t>.</w:t>
      </w:r>
      <w:commentRangeEnd w:id="12"/>
      <w:r>
        <w:rPr>
          <w:rStyle w:val="CommentReference"/>
        </w:rPr>
        <w:commentReference w:id="12"/>
      </w:r>
    </w:p>
    <w:p w:rsidRPr="00337FEE" w:rsidR="00E80249" w:rsidP="0C0EACF5" w:rsidRDefault="00E80249" w14:paraId="74A30080" w14:textId="26A812DF">
      <w:pPr>
        <w:pStyle w:val="Normal"/>
        <w:spacing w:line="480" w:lineRule="auto"/>
        <w:ind w:left="0"/>
        <w:jc w:val="both"/>
        <w:rPr>
          <w:rFonts w:ascii="Times New Roman" w:hAnsi="Times New Roman" w:cs="Times New Roman"/>
          <w:sz w:val="24"/>
          <w:szCs w:val="24"/>
        </w:rPr>
      </w:pPr>
      <w:r w:rsidRPr="0C0EACF5" w:rsidR="6C0075C4">
        <w:rPr>
          <w:rFonts w:ascii="Times New Roman" w:hAnsi="Times New Roman" w:cs="Times New Roman"/>
          <w:sz w:val="24"/>
          <w:szCs w:val="24"/>
        </w:rPr>
        <w:t xml:space="preserve">II. </w:t>
      </w:r>
      <w:r w:rsidRPr="0C0EACF5" w:rsidR="00E80249">
        <w:rPr>
          <w:rFonts w:ascii="Times New Roman" w:hAnsi="Times New Roman" w:cs="Times New Roman"/>
          <w:sz w:val="24"/>
          <w:szCs w:val="24"/>
        </w:rPr>
        <w:t>A well-funded public defender's office will reduce disparities in the sentencing of indigent defendants</w:t>
      </w:r>
    </w:p>
    <w:p w:rsidRPr="00337FEE" w:rsidR="00E80249" w:rsidP="00E80249" w:rsidRDefault="00E80249" w14:paraId="206DFFD0" w14:textId="77777777">
      <w:pPr>
        <w:spacing w:line="480" w:lineRule="auto"/>
        <w:jc w:val="both"/>
        <w:rPr>
          <w:rFonts w:ascii="Times New Roman" w:hAnsi="Times New Roman" w:cs="Times New Roman"/>
          <w:b/>
          <w:sz w:val="24"/>
          <w:szCs w:val="24"/>
        </w:rPr>
      </w:pPr>
      <w:r w:rsidRPr="00337FEE">
        <w:rPr>
          <w:rFonts w:ascii="Times New Roman" w:hAnsi="Times New Roman" w:cs="Times New Roman"/>
          <w:b/>
          <w:sz w:val="24"/>
          <w:szCs w:val="24"/>
        </w:rPr>
        <w:t>Method</w:t>
      </w:r>
    </w:p>
    <w:p w:rsidRPr="00337FEE" w:rsidR="00E80249" w:rsidP="00E828CD" w:rsidRDefault="00E80249" w14:paraId="7F9A06FB" w14:textId="77505F6F">
      <w:pPr>
        <w:spacing w:line="480" w:lineRule="auto"/>
        <w:ind w:firstLine="720"/>
        <w:jc w:val="both"/>
        <w:rPr>
          <w:rFonts w:ascii="Times New Roman" w:hAnsi="Times New Roman" w:cs="Times New Roman"/>
          <w:sz w:val="24"/>
          <w:szCs w:val="24"/>
        </w:rPr>
      </w:pPr>
      <w:r w:rsidRPr="073F7C21">
        <w:rPr>
          <w:rFonts w:ascii="Times New Roman" w:hAnsi="Times New Roman" w:cs="Times New Roman"/>
          <w:sz w:val="24"/>
          <w:szCs w:val="24"/>
        </w:rPr>
        <w:lastRenderedPageBreak/>
        <w:t>In the research study, researchers will focus on the effects an extended public legal counsel (independent variable) has on reducing sentencing disparities incidences in the courts of law (dependent variable)</w:t>
      </w:r>
      <w:r w:rsidRPr="073F7C21" w:rsidR="43A13A4F">
        <w:rPr>
          <w:rFonts w:ascii="Times New Roman" w:hAnsi="Times New Roman" w:cs="Times New Roman"/>
          <w:sz w:val="24"/>
          <w:szCs w:val="24"/>
        </w:rPr>
        <w:t xml:space="preserve">. </w:t>
      </w:r>
      <w:r w:rsidRPr="073F7C21">
        <w:rPr>
          <w:rFonts w:ascii="Times New Roman" w:hAnsi="Times New Roman" w:cs="Times New Roman"/>
          <w:sz w:val="24"/>
          <w:szCs w:val="24"/>
        </w:rPr>
        <w:t xml:space="preserve">In order to get the real picture objectively, the researcher will have open conversations with current and former prisoners. Using the prison records, the researchers will sample </w:t>
      </w:r>
      <w:commentRangeStart w:id="13"/>
      <w:r w:rsidRPr="073F7C21">
        <w:rPr>
          <w:rFonts w:ascii="Times New Roman" w:hAnsi="Times New Roman" w:cs="Times New Roman"/>
          <w:sz w:val="24"/>
          <w:szCs w:val="24"/>
        </w:rPr>
        <w:t>several</w:t>
      </w:r>
      <w:commentRangeEnd w:id="13"/>
      <w:r w:rsidR="00152A27">
        <w:rPr>
          <w:rStyle w:val="CommentReference"/>
        </w:rPr>
        <w:commentReference w:id="13"/>
      </w:r>
      <w:r w:rsidRPr="073F7C21">
        <w:rPr>
          <w:rFonts w:ascii="Times New Roman" w:hAnsi="Times New Roman" w:cs="Times New Roman"/>
          <w:sz w:val="24"/>
          <w:szCs w:val="24"/>
        </w:rPr>
        <w:t xml:space="preserve"> former prisoners who self-represented themselves or had a public defender and compare the sentence outcomes with some former prisoners who had private legal counsel. In order to compare the "fairness", the researchers will compare defenders who had committed a similar offense and the sentence that was handed to them. The study will also consider the offender characteristics that the courts put into consideration when making the sentences. This same procedure will be adopted when conducting </w:t>
      </w:r>
      <w:commentRangeStart w:id="14"/>
      <w:r w:rsidRPr="0003323B">
        <w:rPr>
          <w:rFonts w:ascii="Times New Roman" w:hAnsi="Times New Roman" w:cs="Times New Roman"/>
          <w:color w:val="FF0000"/>
          <w:sz w:val="24"/>
          <w:szCs w:val="24"/>
        </w:rPr>
        <w:t xml:space="preserve">interviews </w:t>
      </w:r>
      <w:commentRangeEnd w:id="14"/>
      <w:r w:rsidR="0003323B">
        <w:rPr>
          <w:rStyle w:val="CommentReference"/>
        </w:rPr>
        <w:commentReference w:id="14"/>
      </w:r>
      <w:r w:rsidRPr="073F7C21">
        <w:rPr>
          <w:rFonts w:ascii="Times New Roman" w:hAnsi="Times New Roman" w:cs="Times New Roman"/>
          <w:sz w:val="24"/>
          <w:szCs w:val="24"/>
        </w:rPr>
        <w:t xml:space="preserve">with the current prisoners in Houston prisons. </w:t>
      </w:r>
    </w:p>
    <w:p w:rsidRPr="00C63D80" w:rsidR="00E80249" w:rsidP="00E828CD" w:rsidRDefault="00E80249" w14:paraId="42FE487C" w14:textId="3ECED4B6">
      <w:pPr>
        <w:spacing w:line="480" w:lineRule="auto"/>
        <w:ind w:firstLine="720"/>
        <w:jc w:val="both"/>
        <w:rPr>
          <w:rFonts w:ascii="Times New Roman" w:hAnsi="Times New Roman" w:cs="Times New Roman"/>
          <w:color w:val="FF0000"/>
          <w:sz w:val="24"/>
          <w:szCs w:val="24"/>
        </w:rPr>
      </w:pPr>
      <w:r w:rsidRPr="073F7C21">
        <w:rPr>
          <w:rFonts w:ascii="Times New Roman" w:hAnsi="Times New Roman" w:cs="Times New Roman"/>
          <w:sz w:val="24"/>
          <w:szCs w:val="24"/>
        </w:rPr>
        <w:t xml:space="preserve">Using the prison database, the survey will use a stratified random sampling method in an attempt to gather baseline information. For the current prisoners, the researchers will divide the </w:t>
      </w:r>
      <w:r w:rsidRPr="073F7C21" w:rsidR="3DE7D3CF">
        <w:rPr>
          <w:rFonts w:ascii="Times New Roman" w:hAnsi="Times New Roman" w:cs="Times New Roman"/>
          <w:sz w:val="24"/>
          <w:szCs w:val="24"/>
        </w:rPr>
        <w:t>entire population</w:t>
      </w:r>
      <w:r w:rsidRPr="073F7C21">
        <w:rPr>
          <w:rFonts w:ascii="Times New Roman" w:hAnsi="Times New Roman" w:cs="Times New Roman"/>
          <w:sz w:val="24"/>
          <w:szCs w:val="24"/>
        </w:rPr>
        <w:t xml:space="preserve"> of prisoners into two groups; those who were self-represented/ public defenders and those who had private lawyers. In each group, the researchers will sub-categorize the different offenses and a random sample will be taken from these sub-categories. A simple random sampling procedure will prevent biased selection and ensure that each item (prisoner) has a fair probability of being chosen, thereby satisfying the statistical regularity principle. The same procedure will be followed when sampling for former prisoners and the consideration will be for those who have been out of prison from the year 2015 to date (five years). All the twenty prisons in Houston, TX will be put into consideration in order to receive </w:t>
      </w:r>
      <w:r w:rsidRPr="073F7C21" w:rsidR="5DA4E580">
        <w:rPr>
          <w:rFonts w:ascii="Times New Roman" w:hAnsi="Times New Roman" w:cs="Times New Roman"/>
          <w:sz w:val="24"/>
          <w:szCs w:val="24"/>
        </w:rPr>
        <w:t>remarkable results</w:t>
      </w:r>
      <w:r w:rsidRPr="073F7C21">
        <w:rPr>
          <w:rFonts w:ascii="Times New Roman" w:hAnsi="Times New Roman" w:cs="Times New Roman"/>
          <w:sz w:val="24"/>
          <w:szCs w:val="24"/>
        </w:rPr>
        <w:t xml:space="preserve">. The voluntary surveys, which have no monetary rewards for participating in the survey, will take two weeks. One of the challenges of stratified sampling is that it is complex and tedious </w:t>
      </w:r>
      <w:r w:rsidRPr="073F7C21" w:rsidR="00B62092">
        <w:rPr>
          <w:rFonts w:ascii="Times New Roman" w:hAnsi="Times New Roman" w:cs="Times New Roman"/>
          <w:sz w:val="24"/>
          <w:szCs w:val="24"/>
        </w:rPr>
        <w:t>in</w:t>
      </w:r>
      <w:r w:rsidRPr="073F7C21">
        <w:rPr>
          <w:rFonts w:ascii="Times New Roman" w:hAnsi="Times New Roman" w:cs="Times New Roman"/>
          <w:sz w:val="24"/>
          <w:szCs w:val="24"/>
        </w:rPr>
        <w:t xml:space="preserve"> trying to come up with the right strata</w:t>
      </w:r>
      <w:r w:rsidRPr="073F7C21" w:rsidR="00B62092">
        <w:rPr>
          <w:rFonts w:ascii="Times New Roman" w:hAnsi="Times New Roman" w:cs="Times New Roman"/>
          <w:sz w:val="24"/>
          <w:szCs w:val="24"/>
        </w:rPr>
        <w:t xml:space="preserve"> (</w:t>
      </w:r>
      <w:proofErr w:type="spellStart"/>
      <w:r w:rsidRPr="073F7C21" w:rsidR="00B62092">
        <w:rPr>
          <w:rFonts w:ascii="Times New Roman" w:hAnsi="Times New Roman" w:cs="Times New Roman"/>
          <w:sz w:val="24"/>
          <w:szCs w:val="24"/>
        </w:rPr>
        <w:t>Oulte</w:t>
      </w:r>
      <w:proofErr w:type="spellEnd"/>
      <w:r w:rsidRPr="073F7C21" w:rsidR="00B62092">
        <w:rPr>
          <w:rFonts w:ascii="Times New Roman" w:hAnsi="Times New Roman" w:cs="Times New Roman"/>
          <w:sz w:val="24"/>
          <w:szCs w:val="24"/>
        </w:rPr>
        <w:t>, 2011)</w:t>
      </w:r>
      <w:r w:rsidRPr="073F7C21">
        <w:rPr>
          <w:rFonts w:ascii="Times New Roman" w:hAnsi="Times New Roman" w:cs="Times New Roman"/>
          <w:sz w:val="24"/>
          <w:szCs w:val="24"/>
        </w:rPr>
        <w:t xml:space="preserve">. It is also complex when it comes </w:t>
      </w:r>
      <w:r w:rsidRPr="073F7C21">
        <w:rPr>
          <w:rFonts w:ascii="Times New Roman" w:hAnsi="Times New Roman" w:cs="Times New Roman"/>
          <w:sz w:val="24"/>
          <w:szCs w:val="24"/>
        </w:rPr>
        <w:lastRenderedPageBreak/>
        <w:t>to arranging and evaluating the results. It is however a great procedure in ensuring the accuracy of results in research studies</w:t>
      </w:r>
      <w:commentRangeStart w:id="15"/>
      <w:r w:rsidRPr="00C63D80">
        <w:rPr>
          <w:rFonts w:ascii="Times New Roman" w:hAnsi="Times New Roman" w:cs="Times New Roman"/>
          <w:color w:val="FF0000"/>
          <w:sz w:val="24"/>
          <w:szCs w:val="24"/>
        </w:rPr>
        <w:t>.</w:t>
      </w:r>
      <w:commentRangeEnd w:id="15"/>
      <w:r w:rsidR="00C63D80">
        <w:rPr>
          <w:rStyle w:val="CommentReference"/>
        </w:rPr>
        <w:commentReference w:id="15"/>
      </w:r>
    </w:p>
    <w:p w:rsidRPr="00337FEE" w:rsidR="00E828CD" w:rsidP="00E828CD" w:rsidRDefault="00E828CD" w14:paraId="4B94D5A5" w14:textId="77777777">
      <w:pPr>
        <w:spacing w:line="480" w:lineRule="auto"/>
        <w:ind w:firstLine="720"/>
        <w:jc w:val="both"/>
        <w:rPr>
          <w:rFonts w:ascii="Times New Roman" w:hAnsi="Times New Roman" w:cs="Times New Roman"/>
          <w:sz w:val="24"/>
          <w:szCs w:val="24"/>
        </w:rPr>
      </w:pPr>
    </w:p>
    <w:p w:rsidR="00337FEE" w:rsidP="00AF5F59" w:rsidRDefault="00337FEE" w14:paraId="3DEEC669"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3656B9AB"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45FB0818"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049F31CB"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53128261"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2486C05"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4101652C"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4B99056E"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1299C43A"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4DDBEF00"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3461D779"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3CF2D8B6"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0FB78278"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1FC39945"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0562CB0E"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34CE0A41"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2EBF3C5"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D98A12B"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2946DB82"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5997CC1D"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110FFD37"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B699379"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3FE9F23F"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1F72F646"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08CE6F91"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1CDCEAD"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BB9E253"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23DE523C"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52E56223"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07547A01"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5043CB0F"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07459315"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537F28F"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DFB9E20"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70DF9E56"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44E871BC"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144A5D23"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738610EB"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637805D2"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463F29E8"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3B7B4B86"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3A0FF5F2"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00337FEE" w:rsidP="00AF5F59" w:rsidRDefault="00337FEE" w14:paraId="5630AD66"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p>
    <w:p w:rsidRPr="00AF5F59" w:rsidR="00AF5F59" w:rsidP="00AF5F59" w:rsidRDefault="00AF5F59" w14:paraId="071E4E01" w14:textId="77777777">
      <w:pPr>
        <w:shd w:val="clear" w:color="auto" w:fill="FFFFFF"/>
        <w:spacing w:after="0" w:line="240" w:lineRule="auto"/>
        <w:jc w:val="center"/>
        <w:rPr>
          <w:rFonts w:ascii="Times New Roman" w:hAnsi="Times New Roman" w:eastAsia="Times New Roman" w:cs="Times New Roman"/>
          <w:color w:val="000000"/>
          <w:sz w:val="24"/>
          <w:szCs w:val="24"/>
          <w:lang w:eastAsia="en-GB"/>
        </w:rPr>
      </w:pPr>
      <w:r w:rsidRPr="00AF5F59">
        <w:rPr>
          <w:rFonts w:ascii="Times New Roman" w:hAnsi="Times New Roman" w:eastAsia="Times New Roman" w:cs="Times New Roman"/>
          <w:color w:val="000000"/>
          <w:sz w:val="24"/>
          <w:szCs w:val="24"/>
          <w:lang w:eastAsia="en-GB"/>
        </w:rPr>
        <w:lastRenderedPageBreak/>
        <w:t>References</w:t>
      </w:r>
    </w:p>
    <w:p w:rsidRPr="00AF5F59" w:rsidR="00AF5F59" w:rsidP="00AF5F59" w:rsidRDefault="00AF5F59" w14:paraId="6BEFA480" w14:textId="77777777">
      <w:pPr>
        <w:shd w:val="clear" w:color="auto" w:fill="FFFFFF"/>
        <w:spacing w:after="0" w:line="550" w:lineRule="atLeast"/>
        <w:ind w:left="720" w:right="75" w:hanging="720"/>
        <w:rPr>
          <w:rFonts w:ascii="Times New Roman" w:hAnsi="Times New Roman" w:eastAsia="Times New Roman" w:cs="Times New Roman"/>
          <w:color w:val="000000"/>
          <w:sz w:val="24"/>
          <w:szCs w:val="24"/>
          <w:lang w:eastAsia="en-GB"/>
        </w:rPr>
      </w:pPr>
      <w:r w:rsidRPr="00AF5F59">
        <w:rPr>
          <w:rFonts w:ascii="Times New Roman" w:hAnsi="Times New Roman" w:eastAsia="Times New Roman" w:cs="Times New Roman"/>
          <w:color w:val="000000"/>
          <w:sz w:val="24"/>
          <w:szCs w:val="24"/>
          <w:lang w:eastAsia="en-GB"/>
        </w:rPr>
        <w:t>American Bar Association. (2010, October 1). </w:t>
      </w:r>
      <w:r w:rsidRPr="00AF5F59">
        <w:rPr>
          <w:rFonts w:ascii="Times New Roman" w:hAnsi="Times New Roman" w:eastAsia="Times New Roman" w:cs="Times New Roman"/>
          <w:i/>
          <w:iCs/>
          <w:color w:val="000000"/>
          <w:sz w:val="24"/>
          <w:szCs w:val="24"/>
          <w:lang w:eastAsia="en-GB"/>
        </w:rPr>
        <w:t>Justice for all? Challenging racial disparities in the criminal justice system</w:t>
      </w:r>
      <w:r w:rsidRPr="00AF5F59">
        <w:rPr>
          <w:rFonts w:ascii="Times New Roman" w:hAnsi="Times New Roman" w:eastAsia="Times New Roman" w:cs="Times New Roman"/>
          <w:color w:val="000000"/>
          <w:sz w:val="24"/>
          <w:szCs w:val="24"/>
          <w:lang w:eastAsia="en-GB"/>
        </w:rPr>
        <w:t>. </w:t>
      </w:r>
      <w:hyperlink w:history="1" r:id="rId11">
        <w:r w:rsidRPr="00AF5F59">
          <w:rPr>
            <w:rFonts w:ascii="Times New Roman" w:hAnsi="Times New Roman" w:eastAsia="Times New Roman" w:cs="Times New Roman"/>
            <w:color w:val="000000"/>
            <w:sz w:val="24"/>
            <w:szCs w:val="24"/>
            <w:lang w:eastAsia="en-GB"/>
          </w:rPr>
          <w:t>https://www.americanbar.org/groups/crsj/publications/human_rights_magazine_home/human_rights_vol37_2010/fall2010/justice_for_all_challenging_racial_disparities_criminal_justice_system/</w:t>
        </w:r>
      </w:hyperlink>
    </w:p>
    <w:p w:rsidRPr="00AF5F59" w:rsidR="00AF5F59" w:rsidP="00AF5F59" w:rsidRDefault="00AF5F59" w14:paraId="409D7902" w14:textId="77777777">
      <w:pPr>
        <w:shd w:val="clear" w:color="auto" w:fill="FFFFFF"/>
        <w:spacing w:after="0" w:line="550" w:lineRule="atLeast"/>
        <w:ind w:left="720" w:right="75" w:hanging="720"/>
        <w:rPr>
          <w:rFonts w:ascii="Times New Roman" w:hAnsi="Times New Roman" w:eastAsia="Times New Roman" w:cs="Times New Roman"/>
          <w:color w:val="000000"/>
          <w:sz w:val="24"/>
          <w:szCs w:val="24"/>
          <w:lang w:eastAsia="en-GB"/>
        </w:rPr>
      </w:pPr>
      <w:r w:rsidRPr="00AF5F59">
        <w:rPr>
          <w:rFonts w:ascii="Times New Roman" w:hAnsi="Times New Roman" w:eastAsia="Times New Roman" w:cs="Times New Roman"/>
          <w:color w:val="000000"/>
          <w:sz w:val="24"/>
          <w:szCs w:val="24"/>
          <w:lang w:eastAsia="en-GB"/>
        </w:rPr>
        <w:t>Bureau of Justice Statistics. (2000, November). </w:t>
      </w:r>
      <w:proofErr w:type="spellStart"/>
      <w:r w:rsidRPr="00AF5F59">
        <w:rPr>
          <w:rFonts w:ascii="Times New Roman" w:hAnsi="Times New Roman" w:eastAsia="Times New Roman" w:cs="Times New Roman"/>
          <w:i/>
          <w:iCs/>
          <w:color w:val="000000"/>
          <w:sz w:val="24"/>
          <w:szCs w:val="24"/>
          <w:lang w:eastAsia="en-GB"/>
        </w:rPr>
        <w:t>Defense</w:t>
      </w:r>
      <w:proofErr w:type="spellEnd"/>
      <w:r w:rsidRPr="00AF5F59">
        <w:rPr>
          <w:rFonts w:ascii="Times New Roman" w:hAnsi="Times New Roman" w:eastAsia="Times New Roman" w:cs="Times New Roman"/>
          <w:i/>
          <w:iCs/>
          <w:color w:val="000000"/>
          <w:sz w:val="24"/>
          <w:szCs w:val="24"/>
          <w:lang w:eastAsia="en-GB"/>
        </w:rPr>
        <w:t xml:space="preserve"> Counsel in Criminal Cases</w:t>
      </w:r>
      <w:r w:rsidRPr="00AF5F59">
        <w:rPr>
          <w:rFonts w:ascii="Times New Roman" w:hAnsi="Times New Roman" w:eastAsia="Times New Roman" w:cs="Times New Roman"/>
          <w:color w:val="000000"/>
          <w:sz w:val="24"/>
          <w:szCs w:val="24"/>
          <w:lang w:eastAsia="en-GB"/>
        </w:rPr>
        <w:t>. </w:t>
      </w:r>
      <w:hyperlink w:history="1" r:id="rId12">
        <w:r w:rsidRPr="00AF5F59">
          <w:rPr>
            <w:rFonts w:ascii="Times New Roman" w:hAnsi="Times New Roman" w:eastAsia="Times New Roman" w:cs="Times New Roman"/>
            <w:color w:val="000000"/>
            <w:sz w:val="24"/>
            <w:szCs w:val="24"/>
            <w:lang w:eastAsia="en-GB"/>
          </w:rPr>
          <w:t>https://bjs.ojp.gov/content/pub/pdf/dccc.pdf</w:t>
        </w:r>
      </w:hyperlink>
    </w:p>
    <w:p w:rsidRPr="00AF5F59" w:rsidR="00AF5F59" w:rsidP="00AF5F59" w:rsidRDefault="00AF5F59" w14:paraId="498DB838" w14:textId="77777777">
      <w:pPr>
        <w:shd w:val="clear" w:color="auto" w:fill="FFFFFF"/>
        <w:spacing w:after="0" w:line="550" w:lineRule="atLeast"/>
        <w:ind w:left="720" w:right="75" w:hanging="720"/>
        <w:rPr>
          <w:rFonts w:ascii="Times New Roman" w:hAnsi="Times New Roman" w:eastAsia="Times New Roman" w:cs="Times New Roman"/>
          <w:color w:val="000000"/>
          <w:sz w:val="24"/>
          <w:szCs w:val="24"/>
          <w:lang w:eastAsia="en-GB"/>
        </w:rPr>
      </w:pPr>
      <w:r w:rsidRPr="00AF5F59">
        <w:rPr>
          <w:rFonts w:ascii="Times New Roman" w:hAnsi="Times New Roman" w:eastAsia="Times New Roman" w:cs="Times New Roman"/>
          <w:color w:val="000000"/>
          <w:sz w:val="24"/>
          <w:szCs w:val="24"/>
          <w:lang w:eastAsia="en-GB"/>
        </w:rPr>
        <w:t>Gale Law Group. (2021, March 15). </w:t>
      </w:r>
      <w:r w:rsidRPr="00AF5F59">
        <w:rPr>
          <w:rFonts w:ascii="Times New Roman" w:hAnsi="Times New Roman" w:eastAsia="Times New Roman" w:cs="Times New Roman"/>
          <w:i/>
          <w:iCs/>
          <w:color w:val="000000"/>
          <w:sz w:val="24"/>
          <w:szCs w:val="24"/>
          <w:lang w:eastAsia="en-GB"/>
        </w:rPr>
        <w:t>Criminal prosecution sentencing guidelines in Texas</w:t>
      </w:r>
      <w:r w:rsidRPr="00AF5F59">
        <w:rPr>
          <w:rFonts w:ascii="Times New Roman" w:hAnsi="Times New Roman" w:eastAsia="Times New Roman" w:cs="Times New Roman"/>
          <w:color w:val="000000"/>
          <w:sz w:val="24"/>
          <w:szCs w:val="24"/>
          <w:lang w:eastAsia="en-GB"/>
        </w:rPr>
        <w:t>. </w:t>
      </w:r>
      <w:hyperlink w:history="1" r:id="rId13">
        <w:r w:rsidRPr="00AF5F59">
          <w:rPr>
            <w:rFonts w:ascii="Times New Roman" w:hAnsi="Times New Roman" w:eastAsia="Times New Roman" w:cs="Times New Roman"/>
            <w:color w:val="000000"/>
            <w:sz w:val="24"/>
            <w:szCs w:val="24"/>
            <w:lang w:eastAsia="en-GB"/>
          </w:rPr>
          <w:t>https://galelawgroup.com/criminal-prosecution-sentencing-guidelines-in-texas/</w:t>
        </w:r>
      </w:hyperlink>
    </w:p>
    <w:p w:rsidRPr="00AF5F59" w:rsidR="00AF5F59" w:rsidP="00AF5F59" w:rsidRDefault="00AF5F59" w14:paraId="1A1D90E9" w14:textId="77777777">
      <w:pPr>
        <w:shd w:val="clear" w:color="auto" w:fill="FFFFFF"/>
        <w:spacing w:after="0" w:line="550" w:lineRule="atLeast"/>
        <w:ind w:left="720" w:right="75" w:hanging="720"/>
        <w:rPr>
          <w:rFonts w:ascii="Times New Roman" w:hAnsi="Times New Roman" w:eastAsia="Times New Roman" w:cs="Times New Roman"/>
          <w:color w:val="000000"/>
          <w:sz w:val="24"/>
          <w:szCs w:val="24"/>
          <w:lang w:eastAsia="en-GB"/>
        </w:rPr>
      </w:pPr>
      <w:proofErr w:type="spellStart"/>
      <w:r w:rsidRPr="00AF5F59">
        <w:rPr>
          <w:rFonts w:ascii="Times New Roman" w:hAnsi="Times New Roman" w:eastAsia="Times New Roman" w:cs="Times New Roman"/>
          <w:color w:val="000000"/>
          <w:sz w:val="24"/>
          <w:szCs w:val="24"/>
          <w:lang w:eastAsia="en-GB"/>
        </w:rPr>
        <w:t>Oulte</w:t>
      </w:r>
      <w:proofErr w:type="spellEnd"/>
      <w:r w:rsidRPr="00AF5F59">
        <w:rPr>
          <w:rFonts w:ascii="Times New Roman" w:hAnsi="Times New Roman" w:eastAsia="Times New Roman" w:cs="Times New Roman"/>
          <w:color w:val="000000"/>
          <w:sz w:val="24"/>
          <w:szCs w:val="24"/>
          <w:lang w:eastAsia="en-GB"/>
        </w:rPr>
        <w:t>, D. (2011). </w:t>
      </w:r>
      <w:r w:rsidRPr="00AF5F59">
        <w:rPr>
          <w:rFonts w:ascii="Times New Roman" w:hAnsi="Times New Roman" w:eastAsia="Times New Roman" w:cs="Times New Roman"/>
          <w:i/>
          <w:iCs/>
          <w:color w:val="000000"/>
          <w:sz w:val="24"/>
          <w:szCs w:val="24"/>
          <w:lang w:eastAsia="en-GB"/>
        </w:rPr>
        <w:t>Sampling methods</w:t>
      </w:r>
      <w:r w:rsidRPr="00AF5F59">
        <w:rPr>
          <w:rFonts w:ascii="Times New Roman" w:hAnsi="Times New Roman" w:eastAsia="Times New Roman" w:cs="Times New Roman"/>
          <w:color w:val="000000"/>
          <w:sz w:val="24"/>
          <w:szCs w:val="24"/>
          <w:lang w:eastAsia="en-GB"/>
        </w:rPr>
        <w:t>. GRIN Verlag.</w:t>
      </w:r>
    </w:p>
    <w:p w:rsidRPr="00AF5F59" w:rsidR="00AF5F59" w:rsidP="00AF5F59" w:rsidRDefault="00AF5F59" w14:paraId="4170D124" w14:textId="77777777">
      <w:pPr>
        <w:shd w:val="clear" w:color="auto" w:fill="FFFFFF"/>
        <w:spacing w:after="0" w:line="550" w:lineRule="atLeast"/>
        <w:ind w:left="720" w:right="75" w:hanging="720"/>
        <w:rPr>
          <w:rFonts w:ascii="Times New Roman" w:hAnsi="Times New Roman" w:eastAsia="Times New Roman" w:cs="Times New Roman"/>
          <w:color w:val="000000"/>
          <w:sz w:val="24"/>
          <w:szCs w:val="24"/>
          <w:lang w:eastAsia="en-GB"/>
        </w:rPr>
      </w:pPr>
      <w:r w:rsidRPr="00AF5F59">
        <w:rPr>
          <w:rFonts w:ascii="Times New Roman" w:hAnsi="Times New Roman" w:eastAsia="Times New Roman" w:cs="Times New Roman"/>
          <w:color w:val="000000"/>
          <w:sz w:val="24"/>
          <w:szCs w:val="24"/>
          <w:lang w:eastAsia="en-GB"/>
        </w:rPr>
        <w:t>Thurston, H. (2016). </w:t>
      </w:r>
      <w:r w:rsidRPr="00AF5F59">
        <w:rPr>
          <w:rFonts w:ascii="Times New Roman" w:hAnsi="Times New Roman" w:eastAsia="Times New Roman" w:cs="Times New Roman"/>
          <w:i/>
          <w:iCs/>
          <w:color w:val="000000"/>
          <w:sz w:val="24"/>
          <w:szCs w:val="24"/>
          <w:lang w:eastAsia="en-GB"/>
        </w:rPr>
        <w:t xml:space="preserve">Prisons and punishment in Texas: Culture, history and </w:t>
      </w:r>
      <w:proofErr w:type="spellStart"/>
      <w:r w:rsidRPr="00AF5F59">
        <w:rPr>
          <w:rFonts w:ascii="Times New Roman" w:hAnsi="Times New Roman" w:eastAsia="Times New Roman" w:cs="Times New Roman"/>
          <w:i/>
          <w:iCs/>
          <w:color w:val="000000"/>
          <w:sz w:val="24"/>
          <w:szCs w:val="24"/>
          <w:lang w:eastAsia="en-GB"/>
        </w:rPr>
        <w:t>Museological</w:t>
      </w:r>
      <w:proofErr w:type="spellEnd"/>
      <w:r w:rsidRPr="00AF5F59">
        <w:rPr>
          <w:rFonts w:ascii="Times New Roman" w:hAnsi="Times New Roman" w:eastAsia="Times New Roman" w:cs="Times New Roman"/>
          <w:i/>
          <w:iCs/>
          <w:color w:val="000000"/>
          <w:sz w:val="24"/>
          <w:szCs w:val="24"/>
          <w:lang w:eastAsia="en-GB"/>
        </w:rPr>
        <w:t xml:space="preserve"> representation</w:t>
      </w:r>
      <w:r w:rsidRPr="00AF5F59">
        <w:rPr>
          <w:rFonts w:ascii="Times New Roman" w:hAnsi="Times New Roman" w:eastAsia="Times New Roman" w:cs="Times New Roman"/>
          <w:color w:val="000000"/>
          <w:sz w:val="24"/>
          <w:szCs w:val="24"/>
          <w:lang w:eastAsia="en-GB"/>
        </w:rPr>
        <w:t>. Springer.</w:t>
      </w:r>
    </w:p>
    <w:p w:rsidRPr="00AF5F59" w:rsidR="00AF5F59" w:rsidP="00AF5F59" w:rsidRDefault="00AF5F59" w14:paraId="013C2837" w14:textId="77777777">
      <w:pPr>
        <w:shd w:val="clear" w:color="auto" w:fill="FFFFFF"/>
        <w:spacing w:after="0" w:line="550" w:lineRule="atLeast"/>
        <w:ind w:left="720" w:right="75" w:hanging="720"/>
        <w:rPr>
          <w:rFonts w:ascii="Times New Roman" w:hAnsi="Times New Roman" w:eastAsia="Times New Roman" w:cs="Times New Roman"/>
          <w:color w:val="000000"/>
          <w:sz w:val="24"/>
          <w:szCs w:val="24"/>
          <w:lang w:eastAsia="en-GB"/>
        </w:rPr>
      </w:pPr>
      <w:r w:rsidRPr="00AF5F59">
        <w:rPr>
          <w:rFonts w:ascii="Times New Roman" w:hAnsi="Times New Roman" w:eastAsia="Times New Roman" w:cs="Times New Roman"/>
          <w:color w:val="000000"/>
          <w:sz w:val="24"/>
          <w:szCs w:val="24"/>
          <w:lang w:eastAsia="en-GB"/>
        </w:rPr>
        <w:t>Understanding Houston. (n.d.). </w:t>
      </w:r>
      <w:r w:rsidRPr="00AF5F59">
        <w:rPr>
          <w:rFonts w:ascii="Times New Roman" w:hAnsi="Times New Roman" w:eastAsia="Times New Roman" w:cs="Times New Roman"/>
          <w:i/>
          <w:iCs/>
          <w:color w:val="000000"/>
          <w:sz w:val="24"/>
          <w:szCs w:val="24"/>
          <w:lang w:eastAsia="en-GB"/>
        </w:rPr>
        <w:t>Criminal Justice in Houston</w:t>
      </w:r>
      <w:r w:rsidRPr="00AF5F59">
        <w:rPr>
          <w:rFonts w:ascii="Times New Roman" w:hAnsi="Times New Roman" w:eastAsia="Times New Roman" w:cs="Times New Roman"/>
          <w:color w:val="000000"/>
          <w:sz w:val="24"/>
          <w:szCs w:val="24"/>
          <w:lang w:eastAsia="en-GB"/>
        </w:rPr>
        <w:t>. </w:t>
      </w:r>
      <w:hyperlink w:history="1" w:anchor="overview" r:id="rId14">
        <w:r w:rsidRPr="00AF5F59">
          <w:rPr>
            <w:rFonts w:ascii="Times New Roman" w:hAnsi="Times New Roman" w:eastAsia="Times New Roman" w:cs="Times New Roman"/>
            <w:color w:val="000000"/>
            <w:sz w:val="24"/>
            <w:szCs w:val="24"/>
            <w:lang w:eastAsia="en-GB"/>
          </w:rPr>
          <w:t>https://www.understandinghouston.org/topic/community-context/criminal-justice#overview</w:t>
        </w:r>
      </w:hyperlink>
    </w:p>
    <w:p w:rsidRPr="00AF5F59" w:rsidR="00AF5F59" w:rsidP="00AF5F59" w:rsidRDefault="00AF5F59" w14:paraId="1F45D7D4" w14:textId="77777777">
      <w:pPr>
        <w:shd w:val="clear" w:color="auto" w:fill="FFFFFF"/>
        <w:spacing w:after="0" w:line="550" w:lineRule="atLeast"/>
        <w:ind w:left="720" w:right="75" w:hanging="720"/>
        <w:rPr>
          <w:rFonts w:ascii="Times New Roman" w:hAnsi="Times New Roman" w:eastAsia="Times New Roman" w:cs="Times New Roman"/>
          <w:color w:val="000000"/>
          <w:sz w:val="24"/>
          <w:szCs w:val="24"/>
          <w:lang w:eastAsia="en-GB"/>
        </w:rPr>
      </w:pPr>
      <w:r w:rsidRPr="00AF5F59">
        <w:rPr>
          <w:rFonts w:ascii="Times New Roman" w:hAnsi="Times New Roman" w:eastAsia="Times New Roman" w:cs="Times New Roman"/>
          <w:color w:val="000000"/>
          <w:sz w:val="24"/>
          <w:szCs w:val="24"/>
          <w:lang w:eastAsia="en-GB"/>
        </w:rPr>
        <w:t>United States Courts. (2017, September). </w:t>
      </w:r>
      <w:r w:rsidRPr="00AF5F59">
        <w:rPr>
          <w:rFonts w:ascii="Times New Roman" w:hAnsi="Times New Roman" w:eastAsia="Times New Roman" w:cs="Times New Roman"/>
          <w:i/>
          <w:iCs/>
          <w:color w:val="000000"/>
          <w:sz w:val="24"/>
          <w:szCs w:val="24"/>
          <w:lang w:eastAsia="en-GB"/>
        </w:rPr>
        <w:t>State sentencing guidelines: A garden full of variety</w:t>
      </w:r>
      <w:r w:rsidRPr="00AF5F59">
        <w:rPr>
          <w:rFonts w:ascii="Times New Roman" w:hAnsi="Times New Roman" w:eastAsia="Times New Roman" w:cs="Times New Roman"/>
          <w:color w:val="000000"/>
          <w:sz w:val="24"/>
          <w:szCs w:val="24"/>
          <w:lang w:eastAsia="en-GB"/>
        </w:rPr>
        <w:t>. </w:t>
      </w:r>
      <w:hyperlink w:history="1" r:id="rId15">
        <w:r w:rsidRPr="00AF5F59">
          <w:rPr>
            <w:rFonts w:ascii="Times New Roman" w:hAnsi="Times New Roman" w:eastAsia="Times New Roman" w:cs="Times New Roman"/>
            <w:color w:val="000000"/>
            <w:sz w:val="24"/>
            <w:szCs w:val="24"/>
            <w:lang w:eastAsia="en-GB"/>
          </w:rPr>
          <w:t>https://www.uscourts.gov/federal-probation-journal/2017/09/state-sentencing-guidelines-garden-full-variety</w:t>
        </w:r>
      </w:hyperlink>
    </w:p>
    <w:p w:rsidRPr="00AF5F59" w:rsidR="00AF5F59" w:rsidP="00AF5F59" w:rsidRDefault="00AF5F59" w14:paraId="3C450CD5" w14:textId="77777777">
      <w:pPr>
        <w:shd w:val="clear" w:color="auto" w:fill="FFFFFF"/>
        <w:spacing w:after="0" w:line="550" w:lineRule="atLeast"/>
        <w:ind w:left="720" w:right="75" w:hanging="720"/>
        <w:rPr>
          <w:rFonts w:ascii="Times New Roman" w:hAnsi="Times New Roman" w:eastAsia="Times New Roman" w:cs="Times New Roman"/>
          <w:color w:val="000000"/>
          <w:sz w:val="24"/>
          <w:szCs w:val="24"/>
          <w:lang w:eastAsia="en-GB"/>
        </w:rPr>
      </w:pPr>
      <w:proofErr w:type="spellStart"/>
      <w:r w:rsidRPr="00AF5F59">
        <w:rPr>
          <w:rFonts w:ascii="Times New Roman" w:hAnsi="Times New Roman" w:eastAsia="Times New Roman" w:cs="Times New Roman"/>
          <w:color w:val="000000"/>
          <w:sz w:val="24"/>
          <w:szCs w:val="24"/>
          <w:lang w:eastAsia="en-GB"/>
        </w:rPr>
        <w:t>Wice</w:t>
      </w:r>
      <w:proofErr w:type="spellEnd"/>
      <w:r w:rsidRPr="00AF5F59">
        <w:rPr>
          <w:rFonts w:ascii="Times New Roman" w:hAnsi="Times New Roman" w:eastAsia="Times New Roman" w:cs="Times New Roman"/>
          <w:color w:val="000000"/>
          <w:sz w:val="24"/>
          <w:szCs w:val="24"/>
          <w:lang w:eastAsia="en-GB"/>
        </w:rPr>
        <w:t>, P. B. (2005). </w:t>
      </w:r>
      <w:r w:rsidRPr="00AF5F59">
        <w:rPr>
          <w:rFonts w:ascii="Times New Roman" w:hAnsi="Times New Roman" w:eastAsia="Times New Roman" w:cs="Times New Roman"/>
          <w:i/>
          <w:iCs/>
          <w:color w:val="000000"/>
          <w:sz w:val="24"/>
          <w:szCs w:val="24"/>
          <w:lang w:eastAsia="en-GB"/>
        </w:rPr>
        <w:t>Public defenders and the American justice system</w:t>
      </w:r>
      <w:r w:rsidRPr="00AF5F59">
        <w:rPr>
          <w:rFonts w:ascii="Times New Roman" w:hAnsi="Times New Roman" w:eastAsia="Times New Roman" w:cs="Times New Roman"/>
          <w:color w:val="000000"/>
          <w:sz w:val="24"/>
          <w:szCs w:val="24"/>
          <w:lang w:eastAsia="en-GB"/>
        </w:rPr>
        <w:t>. Penn State Press.</w:t>
      </w:r>
    </w:p>
    <w:p w:rsidRPr="00337FEE" w:rsidR="00DC6ABD" w:rsidP="00E80249" w:rsidRDefault="00DC6ABD" w14:paraId="61829076" w14:textId="77777777">
      <w:pPr>
        <w:spacing w:line="480" w:lineRule="auto"/>
        <w:jc w:val="both"/>
        <w:rPr>
          <w:rFonts w:ascii="Times New Roman" w:hAnsi="Times New Roman" w:cs="Times New Roman"/>
          <w:sz w:val="24"/>
          <w:szCs w:val="24"/>
        </w:rPr>
      </w:pPr>
    </w:p>
    <w:sectPr w:rsidRPr="00337FEE" w:rsidR="00DC6ABD" w:rsidSect="00337FEE">
      <w:headerReference w:type="default" r:id="rId16"/>
      <w:headerReference w:type="first" r:id="rId17"/>
      <w:pgSz w:w="11906" w:h="16838" w:orient="portrait"/>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MT" w:author="Matthew Thomas" w:date="2021-11-18T00:56:00Z" w:id="0">
    <w:p w:rsidR="001146D8" w:rsidRDefault="001146D8" w14:paraId="5099428A" w14:textId="77777777">
      <w:pPr>
        <w:pStyle w:val="CommentText"/>
      </w:pPr>
      <w:r>
        <w:rPr>
          <w:rStyle w:val="CommentReference"/>
        </w:rPr>
        <w:annotationRef/>
      </w:r>
      <w:r>
        <w:t>This sentence lacks ease of flow. As a result of the 2005 US v. Booker</w:t>
      </w:r>
      <w:proofErr w:type="gramStart"/>
      <w:r>
        <w:t>….or</w:t>
      </w:r>
      <w:proofErr w:type="gramEnd"/>
      <w:r>
        <w:t xml:space="preserve"> These sentencing guidelines are no longer mandatory due to the 2005 US vs. Booker…</w:t>
      </w:r>
    </w:p>
    <w:p w:rsidR="001146D8" w:rsidRDefault="001146D8" w14:paraId="6B913B17" w14:textId="1D6541C7">
      <w:pPr>
        <w:pStyle w:val="CommentText"/>
      </w:pPr>
    </w:p>
  </w:comment>
  <w:comment w:initials="MT" w:author="Matthew Thomas" w:date="2021-11-18T01:05:00Z" w:id="1">
    <w:p w:rsidR="005B2DF2" w:rsidRDefault="005B2DF2" w14:paraId="496D874B" w14:textId="77777777">
      <w:pPr>
        <w:pStyle w:val="CommentText"/>
      </w:pPr>
      <w:r>
        <w:rPr>
          <w:rStyle w:val="CommentReference"/>
        </w:rPr>
        <w:annotationRef/>
      </w:r>
      <w:r>
        <w:t>Is the problem that the sentencing disparity continues to be witnessed or is it that it continues to plague the U.S. courts? This sentence sounds weak to me.</w:t>
      </w:r>
    </w:p>
    <w:p w:rsidR="005B2DF2" w:rsidRDefault="005B2DF2" w14:paraId="16D7440B" w14:textId="05DB4EDF">
      <w:pPr>
        <w:pStyle w:val="CommentText"/>
      </w:pPr>
    </w:p>
  </w:comment>
  <w:comment w:initials="MT" w:author="Matthew Thomas" w:date="2021-11-18T01:25:00Z" w:id="6">
    <w:p w:rsidR="00E90360" w:rsidRDefault="00E90360" w14:paraId="7DCAEB2A" w14:textId="77777777">
      <w:pPr>
        <w:pStyle w:val="CommentText"/>
      </w:pPr>
      <w:r>
        <w:rPr>
          <w:rStyle w:val="CommentReference"/>
        </w:rPr>
        <w:annotationRef/>
      </w:r>
      <w:r>
        <w:t>Offender vs. Defender???</w:t>
      </w:r>
    </w:p>
    <w:p w:rsidR="00E90360" w:rsidRDefault="00E90360" w14:paraId="1E68BB73" w14:textId="0759096A">
      <w:pPr>
        <w:pStyle w:val="CommentText"/>
      </w:pPr>
    </w:p>
  </w:comment>
  <w:comment w:initials="MT" w:author="Matthew Thomas" w:date="2021-11-18T01:18:00Z" w:id="7">
    <w:p w:rsidR="001945E2" w:rsidRDefault="001945E2" w14:paraId="7026C8E1" w14:textId="77777777">
      <w:pPr>
        <w:pStyle w:val="CommentText"/>
      </w:pPr>
      <w:r>
        <w:rPr>
          <w:rStyle w:val="CommentReference"/>
        </w:rPr>
        <w:annotationRef/>
      </w:r>
      <w:r>
        <w:t>The judiciary (what)?</w:t>
      </w:r>
    </w:p>
    <w:p w:rsidR="001945E2" w:rsidRDefault="001945E2" w14:paraId="2833F7C5" w14:textId="2A829F52">
      <w:pPr>
        <w:pStyle w:val="CommentText"/>
      </w:pPr>
    </w:p>
  </w:comment>
  <w:comment w:initials="MT" w:author="Matthew Thomas" w:date="2021-11-18T01:20:00Z" w:id="8">
    <w:p w:rsidR="001945E2" w:rsidRDefault="001945E2" w14:paraId="772A49EF" w14:textId="6E0E41C4">
      <w:pPr>
        <w:pStyle w:val="CommentText"/>
      </w:pPr>
      <w:r>
        <w:rPr>
          <w:rStyle w:val="CommentReference"/>
        </w:rPr>
        <w:annotationRef/>
      </w:r>
      <w:r>
        <w:t>Missing a verb here.</w:t>
      </w:r>
    </w:p>
  </w:comment>
  <w:comment w:initials="MT" w:author="Matthew Thomas" w:date="2021-11-18T01:21:00Z" w:id="9">
    <w:p w:rsidR="001945E2" w:rsidRDefault="001945E2" w14:paraId="06443BD5" w14:textId="77777777">
      <w:pPr>
        <w:pStyle w:val="CommentText"/>
      </w:pPr>
      <w:r>
        <w:rPr>
          <w:rStyle w:val="CommentReference"/>
        </w:rPr>
        <w:annotationRef/>
      </w:r>
      <w:r>
        <w:t>You should be consistent when addressing the same person.  In earlier instances, you used ‘defenders’ and now you are using ‘offenders.’</w:t>
      </w:r>
    </w:p>
    <w:p w:rsidR="001945E2" w:rsidRDefault="001945E2" w14:paraId="0B0A0B93" w14:textId="7B5BA7E0">
      <w:pPr>
        <w:pStyle w:val="CommentText"/>
      </w:pPr>
    </w:p>
  </w:comment>
  <w:comment w:initials="MT" w:author="Matthew Thomas" w:date="2021-11-18T01:31:00Z" w:id="10">
    <w:p w:rsidR="003701E9" w:rsidRDefault="003701E9" w14:paraId="64FFC769" w14:textId="77777777">
      <w:pPr>
        <w:pStyle w:val="CommentText"/>
      </w:pPr>
      <w:r>
        <w:rPr>
          <w:rStyle w:val="CommentReference"/>
        </w:rPr>
        <w:annotationRef/>
      </w:r>
      <w:r>
        <w:t xml:space="preserve">Word choice: Warrant </w:t>
      </w:r>
      <w:proofErr w:type="gramStart"/>
      <w:r>
        <w:t>or ??</w:t>
      </w:r>
      <w:proofErr w:type="gramEnd"/>
    </w:p>
    <w:p w:rsidR="003701E9" w:rsidRDefault="003701E9" w14:paraId="22D3A599" w14:textId="19BF8FE3">
      <w:pPr>
        <w:pStyle w:val="CommentText"/>
      </w:pPr>
    </w:p>
  </w:comment>
  <w:comment w:initials="MT" w:author="Matthew Thomas" w:date="2021-11-18T01:42:00Z" w:id="11">
    <w:p w:rsidR="003E4F2B" w:rsidRDefault="003E4F2B" w14:paraId="166AA372" w14:textId="77777777">
      <w:pPr>
        <w:pStyle w:val="CommentText"/>
      </w:pPr>
      <w:r>
        <w:rPr>
          <w:rStyle w:val="CommentReference"/>
        </w:rPr>
        <w:annotationRef/>
      </w:r>
      <w:r>
        <w:t>In what allotted time period?</w:t>
      </w:r>
    </w:p>
    <w:p w:rsidR="003E4F2B" w:rsidRDefault="003E4F2B" w14:paraId="7A37C427" w14:textId="0410DFE9">
      <w:pPr>
        <w:pStyle w:val="CommentText"/>
      </w:pPr>
    </w:p>
  </w:comment>
  <w:comment w:initials="MT" w:author="Matthew Thomas" w:date="2021-11-18T01:55:00Z" w:id="12">
    <w:p w:rsidR="00152A27" w:rsidRDefault="00152A27" w14:paraId="0E128FC6" w14:textId="77777777">
      <w:pPr>
        <w:pStyle w:val="CommentText"/>
      </w:pPr>
      <w:r>
        <w:rPr>
          <w:rStyle w:val="CommentReference"/>
        </w:rPr>
        <w:annotationRef/>
      </w:r>
      <w:r>
        <w:t>Refer to Section II of Outline Writing Procedures for the format of a Hypothesis…you should use verbiage as such “more likely</w:t>
      </w:r>
      <w:r w:rsidR="0003323B">
        <w:t>” or “less likely”.  Also, you need a minimum of 3 per the procedures.</w:t>
      </w:r>
      <w:r>
        <w:rPr>
          <w:rStyle w:val="CommentReference"/>
        </w:rPr>
        <w:annotationRef/>
      </w:r>
    </w:p>
    <w:p w:rsidR="0003323B" w:rsidRDefault="0003323B" w14:paraId="793EAF03" w14:textId="753BB16D">
      <w:pPr>
        <w:pStyle w:val="CommentText"/>
      </w:pPr>
    </w:p>
  </w:comment>
  <w:comment w:initials="MT" w:author="Matthew Thomas" w:date="2021-11-18T01:51:00Z" w:id="13">
    <w:p w:rsidR="00152A27" w:rsidRDefault="00152A27" w14:paraId="078D23A1" w14:textId="48BABB5A">
      <w:pPr>
        <w:pStyle w:val="CommentText"/>
      </w:pPr>
      <w:r>
        <w:rPr>
          <w:rStyle w:val="CommentReference"/>
        </w:rPr>
        <w:annotationRef/>
      </w:r>
      <w:r>
        <w:t>How many prisoners in all</w:t>
      </w:r>
      <w:r w:rsidR="00850A80">
        <w:t xml:space="preserve"> do you plan to interview</w:t>
      </w:r>
      <w:r>
        <w:t>?</w:t>
      </w:r>
    </w:p>
    <w:p w:rsidR="00152A27" w:rsidRDefault="00152A27" w14:paraId="60FD0588" w14:textId="4C377B97">
      <w:pPr>
        <w:pStyle w:val="CommentText"/>
      </w:pPr>
    </w:p>
  </w:comment>
  <w:comment w:initials="MT" w:author="Matthew Thomas" w:date="2021-11-18T02:01:00Z" w:id="14">
    <w:p w:rsidR="0003323B" w:rsidRDefault="0003323B" w14:paraId="79ABADEB" w14:textId="2154A0C4">
      <w:pPr>
        <w:pStyle w:val="CommentText"/>
      </w:pPr>
      <w:r>
        <w:rPr>
          <w:rStyle w:val="CommentReference"/>
        </w:rPr>
        <w:annotationRef/>
      </w:r>
      <w:r>
        <w:t>Will this interview include open ended</w:t>
      </w:r>
      <w:r w:rsidR="00832051">
        <w:t xml:space="preserve"> or </w:t>
      </w:r>
      <w:r>
        <w:t>closed en</w:t>
      </w:r>
      <w:r w:rsidR="00832051">
        <w:t xml:space="preserve">ded questions? What are the nominal questions or demographic questions that you want to capture? </w:t>
      </w:r>
      <w:proofErr w:type="gramStart"/>
      <w:r w:rsidR="00832051">
        <w:t>Will</w:t>
      </w:r>
      <w:proofErr w:type="gramEnd"/>
      <w:r w:rsidR="00832051">
        <w:t xml:space="preserve"> the interview be recorded?  Can you provide examples of some of the questions that will be asked? Will they be provided in an attachment in your research?  How will the questions be measured…on a scale of 1 to 5 from strongly disagree to strongly agree?  What do these numbers mean when tallied? </w:t>
      </w:r>
    </w:p>
  </w:comment>
  <w:comment w:initials="MT" w:author="Matthew Thomas" w:date="2021-11-18T02:14:00Z" w:id="15">
    <w:p w:rsidR="00C63D80" w:rsidRDefault="00C63D80" w14:paraId="21032263" w14:textId="77777777">
      <w:pPr>
        <w:pStyle w:val="CommentText"/>
      </w:pPr>
      <w:r>
        <w:rPr>
          <w:rStyle w:val="CommentReference"/>
        </w:rPr>
        <w:annotationRef/>
      </w:r>
      <w:r>
        <w:t>Aren’t the page numbers supposed to be included in this format?</w:t>
      </w:r>
    </w:p>
    <w:p w:rsidR="00C63D80" w:rsidRDefault="00C63D80" w14:paraId="2A359BB6" w14:textId="056579ED">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6B913B17"/>
  <w15:commentEx w15:done="0" w15:paraId="16D7440B"/>
  <w15:commentEx w15:done="1" w15:paraId="1E68BB73"/>
  <w15:commentEx w15:done="0" w15:paraId="2833F7C5"/>
  <w15:commentEx w15:done="0" w15:paraId="772A49EF"/>
  <w15:commentEx w15:done="0" w15:paraId="0B0A0B93"/>
  <w15:commentEx w15:done="0" w15:paraId="22D3A599"/>
  <w15:commentEx w15:done="0" w15:paraId="7A37C427"/>
  <w15:commentEx w15:done="0" w15:paraId="793EAF03"/>
  <w15:commentEx w15:done="0" w15:paraId="60FD0588"/>
  <w15:commentEx w15:done="0" w15:paraId="79ABADEB"/>
  <w15:commentEx w15:done="0" w15:paraId="2A359BB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5402320" w16cex:dateUtc="2021-11-18T05:56:00Z"/>
  <w16cex:commentExtensible w16cex:durableId="25402545" w16cex:dateUtc="2021-11-18T06:05:00Z"/>
  <w16cex:commentExtensible w16cex:durableId="25402A07" w16cex:dateUtc="2021-11-18T06:25:00Z"/>
  <w16cex:commentExtensible w16cex:durableId="2540286E" w16cex:dateUtc="2021-11-18T06:18:00Z"/>
  <w16cex:commentExtensible w16cex:durableId="254028DF" w16cex:dateUtc="2021-11-18T06:20:00Z"/>
  <w16cex:commentExtensible w16cex:durableId="25402928" w16cex:dateUtc="2021-11-18T06:21:00Z"/>
  <w16cex:commentExtensible w16cex:durableId="25402B65" w16cex:dateUtc="2021-11-18T06:31:00Z"/>
  <w16cex:commentExtensible w16cex:durableId="25402E16" w16cex:dateUtc="2021-11-18T06:42:00Z"/>
  <w16cex:commentExtensible w16cex:durableId="25403110" w16cex:dateUtc="2021-11-18T06:55:00Z"/>
  <w16cex:commentExtensible w16cex:durableId="2540303B" w16cex:dateUtc="2021-11-18T06:51:00Z"/>
  <w16cex:commentExtensible w16cex:durableId="25403285" w16cex:dateUtc="2021-11-18T07:01:00Z"/>
  <w16cex:commentExtensible w16cex:durableId="25403577" w16cex:dateUtc="2021-11-18T07:14:00Z"/>
</w16cex:commentsExtensible>
</file>

<file path=word/commentsIds.xml><?xml version="1.0" encoding="utf-8"?>
<w16cid:commentsIds xmlns:mc="http://schemas.openxmlformats.org/markup-compatibility/2006" xmlns:w16cid="http://schemas.microsoft.com/office/word/2016/wordml/cid" mc:Ignorable="w16cid">
  <w16cid:commentId w16cid:paraId="6B913B17" w16cid:durableId="25402320"/>
  <w16cid:commentId w16cid:paraId="16D7440B" w16cid:durableId="25402545"/>
  <w16cid:commentId w16cid:paraId="1E68BB73" w16cid:durableId="25402A07"/>
  <w16cid:commentId w16cid:paraId="2833F7C5" w16cid:durableId="2540286E"/>
  <w16cid:commentId w16cid:paraId="772A49EF" w16cid:durableId="254028DF"/>
  <w16cid:commentId w16cid:paraId="0B0A0B93" w16cid:durableId="25402928"/>
  <w16cid:commentId w16cid:paraId="22D3A599" w16cid:durableId="25402B65"/>
  <w16cid:commentId w16cid:paraId="7A37C427" w16cid:durableId="25402E16"/>
  <w16cid:commentId w16cid:paraId="793EAF03" w16cid:durableId="25403110"/>
  <w16cid:commentId w16cid:paraId="60FD0588" w16cid:durableId="2540303B"/>
  <w16cid:commentId w16cid:paraId="79ABADEB" w16cid:durableId="25403285"/>
  <w16cid:commentId w16cid:paraId="2A359BB6" w16cid:durableId="254035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62B1" w:rsidP="00E81D2C" w:rsidRDefault="009D62B1" w14:paraId="0809BA28" w14:textId="77777777">
      <w:pPr>
        <w:spacing w:after="0" w:line="240" w:lineRule="auto"/>
      </w:pPr>
      <w:r>
        <w:separator/>
      </w:r>
    </w:p>
  </w:endnote>
  <w:endnote w:type="continuationSeparator" w:id="0">
    <w:p w:rsidR="009D62B1" w:rsidP="00E81D2C" w:rsidRDefault="009D62B1" w14:paraId="7A727B5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62B1" w:rsidP="00E81D2C" w:rsidRDefault="009D62B1" w14:paraId="7E2614A9" w14:textId="77777777">
      <w:pPr>
        <w:spacing w:after="0" w:line="240" w:lineRule="auto"/>
      </w:pPr>
      <w:r>
        <w:separator/>
      </w:r>
    </w:p>
  </w:footnote>
  <w:footnote w:type="continuationSeparator" w:id="0">
    <w:p w:rsidR="009D62B1" w:rsidP="00E81D2C" w:rsidRDefault="009D62B1" w14:paraId="3C8760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50702633"/>
      <w:docPartObj>
        <w:docPartGallery w:val="Page Numbers (Top of Page)"/>
        <w:docPartUnique/>
      </w:docPartObj>
    </w:sdtPr>
    <w:sdtEndPr>
      <w:rPr>
        <w:rFonts w:asciiTheme="minorHAnsi" w:hAnsiTheme="minorHAnsi" w:cstheme="minorBidi"/>
        <w:noProof/>
        <w:sz w:val="22"/>
        <w:szCs w:val="22"/>
      </w:rPr>
    </w:sdtEndPr>
    <w:sdtContent>
      <w:p w:rsidR="00E81D2C" w:rsidRDefault="00E81D2C" w14:paraId="58B0B5C1" w14:textId="77777777">
        <w:pPr>
          <w:pStyle w:val="Header"/>
          <w:jc w:val="right"/>
        </w:pPr>
        <w:r w:rsidRPr="00E81D2C">
          <w:rPr>
            <w:rFonts w:ascii="Times New Roman" w:hAnsi="Times New Roman" w:cs="Times New Roman"/>
            <w:sz w:val="24"/>
            <w:szCs w:val="24"/>
          </w:rPr>
          <w:t>Sentencing Disparities in the Criminal Justice System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37FEE">
          <w:rPr>
            <w:noProof/>
          </w:rPr>
          <w:t>2</w:t>
        </w:r>
        <w:r>
          <w:rPr>
            <w:noProof/>
          </w:rPr>
          <w:fldChar w:fldCharType="end"/>
        </w:r>
      </w:p>
    </w:sdtContent>
  </w:sdt>
  <w:p w:rsidR="00E81D2C" w:rsidRDefault="00E81D2C" w14:paraId="17AD93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7FEE" w:rsidRDefault="00337FEE" w14:paraId="47D07E9F" w14:textId="77777777">
    <w:pPr>
      <w:pStyle w:val="Header"/>
      <w:jc w:val="right"/>
    </w:pPr>
    <w:r w:rsidRPr="00337FEE">
      <w:rPr>
        <w:rFonts w:ascii="Times New Roman" w:hAnsi="Times New Roman" w:cs="Times New Roman"/>
        <w:sz w:val="24"/>
        <w:szCs w:val="24"/>
      </w:rPr>
      <w:t>Runni</w:t>
    </w:r>
    <w:r>
      <w:rPr>
        <w:rFonts w:ascii="Times New Roman" w:hAnsi="Times New Roman" w:cs="Times New Roman"/>
        <w:sz w:val="24"/>
        <w:szCs w:val="24"/>
      </w:rPr>
      <w:t>ng h</w:t>
    </w:r>
    <w:r w:rsidRPr="00337FEE">
      <w:rPr>
        <w:rFonts w:ascii="Times New Roman" w:hAnsi="Times New Roman" w:cs="Times New Roman"/>
        <w:sz w:val="24"/>
        <w:szCs w:val="24"/>
      </w:rPr>
      <w:t>ead</w:t>
    </w:r>
    <w:r>
      <w:rPr>
        <w:rFonts w:ascii="Times New Roman" w:hAnsi="Times New Roman" w:cs="Times New Roman"/>
        <w:sz w:val="24"/>
        <w:szCs w:val="24"/>
      </w:rPr>
      <w:t>:</w:t>
    </w:r>
    <w:r w:rsidRPr="00337FEE">
      <w:rPr>
        <w:rFonts w:ascii="Times New Roman" w:hAnsi="Times New Roman" w:cs="Times New Roman"/>
        <w:sz w:val="24"/>
        <w:szCs w:val="24"/>
      </w:rPr>
      <w:t xml:space="preserve"> Sentencing Disparities in the Criminal Justice System</w:t>
    </w:r>
    <w:r>
      <w:rPr>
        <w:rFonts w:ascii="Times New Roman" w:hAnsi="Times New Roman" w:cs="Times New Roman"/>
        <w:sz w:val="24"/>
        <w:szCs w:val="24"/>
      </w:rPr>
      <w:t xml:space="preserve">           </w:t>
    </w:r>
    <w:sdt>
      <w:sdtPr>
        <w:id w:val="-13077658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37FEE" w:rsidRDefault="00337FEE" w14:paraId="2BA226A1" w14:textId="77777777">
    <w:pPr>
      <w:pStyle w:val="Header"/>
    </w:pPr>
  </w:p>
</w:hdr>
</file>

<file path=word/intelligence.xml><?xml version="1.0" encoding="utf-8"?>
<int:Intelligence xmlns:int="http://schemas.microsoft.com/office/intelligence/2019/intelligence">
  <int:IntelligenceSettings/>
  <int:Manifest>
    <int:WordHash hashCode="BusP37U2gOl5HK" id="gR7t+Yfq"/>
    <int:WordHash hashCode="bTRbBTtdNdS24/" id="BwNW0RAk"/>
    <int:WordHash hashCode="/4GZhy1j8XUxLF" id="45o3yeEP"/>
    <int:WordHash hashCode="FiNCzSReCiV7Qq" id="adBLzIP9"/>
    <int:WordHash hashCode="3KKjJeR/dxf+gy" id="fEQXXvXr"/>
    <int:WordHash hashCode="e0dMsLOcF3PXGS" id="PkKhA8Kc"/>
    <int:WordHash hashCode="SD6DFtosDOG94/" id="afBz3P/Z"/>
    <int:WordHash hashCode="4/UubKQx8bnuN8" id="Em5GGsWd"/>
    <int:WordHash hashCode="yIxiwsoLtgKuGw" id="PJXUqQyk"/>
    <int:WordHash hashCode="sjaxnnPvIemuyN" id="Kzv08fnO"/>
  </int:Manifest>
  <int:Observations>
    <int:Content id="gR7t+Yfq">
      <int:Rejection type="LegacyProofing"/>
    </int:Content>
    <int:Content id="BwNW0RAk">
      <int:Rejection type="LegacyProofing"/>
    </int:Content>
    <int:Content id="45o3yeEP">
      <int:Rejection type="LegacyProofing"/>
    </int:Content>
    <int:Content id="adBLzIP9">
      <int:Rejection type="AugLoop_Text_Critique"/>
    </int:Content>
    <int:Content id="fEQXXvXr">
      <int:Rejection type="AugLoop_Text_Critique"/>
    </int:Content>
    <int:Content id="PkKhA8Kc">
      <int:Rejection type="AugLoop_Text_Critique"/>
    </int:Content>
    <int:Content id="afBz3P/Z">
      <int:Rejection type="AugLoop_Text_Critique"/>
    </int:Content>
    <int:Content id="Em5GGsWd">
      <int:Rejection type="AugLoop_Text_Critique"/>
    </int:Content>
    <int:Content id="PJXUqQyk">
      <int:Rejection type="AugLoop_Text_Critique"/>
    </int:Content>
    <int:Content id="Kzv08fnO">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16D98"/>
    <w:multiLevelType w:val="hybridMultilevel"/>
    <w:tmpl w:val="451247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8A57E7"/>
    <w:multiLevelType w:val="hybridMultilevel"/>
    <w:tmpl w:val="FA96EA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thew Thomas">
    <w15:presenceInfo w15:providerId="Windows Live" w15:userId="0abb6500cd5dc1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F32"/>
    <w:rsid w:val="000062DD"/>
    <w:rsid w:val="0003323B"/>
    <w:rsid w:val="00054F32"/>
    <w:rsid w:val="000744F4"/>
    <w:rsid w:val="00075611"/>
    <w:rsid w:val="000B49D0"/>
    <w:rsid w:val="00114151"/>
    <w:rsid w:val="001146D8"/>
    <w:rsid w:val="00122950"/>
    <w:rsid w:val="0012466E"/>
    <w:rsid w:val="00152A27"/>
    <w:rsid w:val="00155761"/>
    <w:rsid w:val="00162F3D"/>
    <w:rsid w:val="00184495"/>
    <w:rsid w:val="001945E2"/>
    <w:rsid w:val="001A376B"/>
    <w:rsid w:val="001D233C"/>
    <w:rsid w:val="001D3EC5"/>
    <w:rsid w:val="001F11BD"/>
    <w:rsid w:val="00200708"/>
    <w:rsid w:val="00232F0B"/>
    <w:rsid w:val="002A41E8"/>
    <w:rsid w:val="00337FEE"/>
    <w:rsid w:val="00356801"/>
    <w:rsid w:val="003577E6"/>
    <w:rsid w:val="003701E9"/>
    <w:rsid w:val="003E4F2B"/>
    <w:rsid w:val="00412760"/>
    <w:rsid w:val="004E1761"/>
    <w:rsid w:val="00501465"/>
    <w:rsid w:val="00561C4A"/>
    <w:rsid w:val="00562D2B"/>
    <w:rsid w:val="00597196"/>
    <w:rsid w:val="005B2DF2"/>
    <w:rsid w:val="007AD225"/>
    <w:rsid w:val="007C7F75"/>
    <w:rsid w:val="007E32D8"/>
    <w:rsid w:val="00832051"/>
    <w:rsid w:val="008359A1"/>
    <w:rsid w:val="00842F6E"/>
    <w:rsid w:val="00850A80"/>
    <w:rsid w:val="008C08F9"/>
    <w:rsid w:val="008F7C32"/>
    <w:rsid w:val="0098672B"/>
    <w:rsid w:val="009D62B1"/>
    <w:rsid w:val="009E6118"/>
    <w:rsid w:val="00A10334"/>
    <w:rsid w:val="00AB1DE9"/>
    <w:rsid w:val="00AC1F45"/>
    <w:rsid w:val="00AE11A3"/>
    <w:rsid w:val="00AF5F59"/>
    <w:rsid w:val="00B15CE5"/>
    <w:rsid w:val="00B17B23"/>
    <w:rsid w:val="00B62092"/>
    <w:rsid w:val="00B8580B"/>
    <w:rsid w:val="00B9789A"/>
    <w:rsid w:val="00BE38B3"/>
    <w:rsid w:val="00BE54BC"/>
    <w:rsid w:val="00C1466F"/>
    <w:rsid w:val="00C21D5E"/>
    <w:rsid w:val="00C349C9"/>
    <w:rsid w:val="00C55404"/>
    <w:rsid w:val="00C63D80"/>
    <w:rsid w:val="00C71915"/>
    <w:rsid w:val="00C90A06"/>
    <w:rsid w:val="00CB4FBC"/>
    <w:rsid w:val="00CC1406"/>
    <w:rsid w:val="00CF0C0A"/>
    <w:rsid w:val="00D133DE"/>
    <w:rsid w:val="00D818E7"/>
    <w:rsid w:val="00DA2FB6"/>
    <w:rsid w:val="00DC6ABD"/>
    <w:rsid w:val="00DE33A0"/>
    <w:rsid w:val="00E80249"/>
    <w:rsid w:val="00E81D2C"/>
    <w:rsid w:val="00E828CD"/>
    <w:rsid w:val="00E90360"/>
    <w:rsid w:val="00EF6057"/>
    <w:rsid w:val="00F15967"/>
    <w:rsid w:val="00FC07D4"/>
    <w:rsid w:val="00FD68B4"/>
    <w:rsid w:val="0189D61A"/>
    <w:rsid w:val="0282467A"/>
    <w:rsid w:val="073F7C21"/>
    <w:rsid w:val="0B2C5B29"/>
    <w:rsid w:val="0C0EACF5"/>
    <w:rsid w:val="0F3165A9"/>
    <w:rsid w:val="100FB5C9"/>
    <w:rsid w:val="1236CC7B"/>
    <w:rsid w:val="17975D36"/>
    <w:rsid w:val="20E56741"/>
    <w:rsid w:val="22C1B63D"/>
    <w:rsid w:val="247D7A98"/>
    <w:rsid w:val="29EADACE"/>
    <w:rsid w:val="2AC239A1"/>
    <w:rsid w:val="2F23EA5E"/>
    <w:rsid w:val="30815B16"/>
    <w:rsid w:val="37F5DEC6"/>
    <w:rsid w:val="3DE7D3CF"/>
    <w:rsid w:val="41645ADE"/>
    <w:rsid w:val="4170E663"/>
    <w:rsid w:val="43A13A4F"/>
    <w:rsid w:val="4442662F"/>
    <w:rsid w:val="4794755D"/>
    <w:rsid w:val="4DEBC7CB"/>
    <w:rsid w:val="50A0C675"/>
    <w:rsid w:val="57B65907"/>
    <w:rsid w:val="5DA4E580"/>
    <w:rsid w:val="5E4C9036"/>
    <w:rsid w:val="6666EF22"/>
    <w:rsid w:val="6762392B"/>
    <w:rsid w:val="6A9CA0EA"/>
    <w:rsid w:val="6C0075C4"/>
    <w:rsid w:val="73E1E2DE"/>
    <w:rsid w:val="747BEAAB"/>
    <w:rsid w:val="7E5E8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12123"/>
  <w15:docId w15:val="{D7828168-3CEB-4562-9299-82C1A770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81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E81D2C"/>
  </w:style>
  <w:style w:type="paragraph" w:styleId="Footer">
    <w:name w:val="footer"/>
    <w:basedOn w:val="Normal"/>
    <w:link w:val="FooterChar"/>
    <w:uiPriority w:val="99"/>
    <w:unhideWhenUsed/>
    <w:rsid w:val="00E81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E81D2C"/>
  </w:style>
  <w:style w:type="paragraph" w:styleId="ListParagraph">
    <w:name w:val="List Paragraph"/>
    <w:basedOn w:val="Normal"/>
    <w:uiPriority w:val="34"/>
    <w:qFormat/>
    <w:rsid w:val="00E828CD"/>
    <w:pPr>
      <w:ind w:left="720"/>
      <w:contextualSpacing/>
    </w:pPr>
  </w:style>
  <w:style w:type="character" w:styleId="CommentReference">
    <w:name w:val="annotation reference"/>
    <w:basedOn w:val="DefaultParagraphFont"/>
    <w:uiPriority w:val="99"/>
    <w:semiHidden/>
    <w:unhideWhenUsed/>
    <w:rsid w:val="001146D8"/>
    <w:rPr>
      <w:sz w:val="16"/>
      <w:szCs w:val="16"/>
    </w:rPr>
  </w:style>
  <w:style w:type="paragraph" w:styleId="CommentText">
    <w:name w:val="annotation text"/>
    <w:basedOn w:val="Normal"/>
    <w:link w:val="CommentTextChar"/>
    <w:uiPriority w:val="99"/>
    <w:semiHidden/>
    <w:unhideWhenUsed/>
    <w:rsid w:val="001146D8"/>
    <w:pPr>
      <w:spacing w:line="240" w:lineRule="auto"/>
    </w:pPr>
    <w:rPr>
      <w:sz w:val="20"/>
      <w:szCs w:val="20"/>
    </w:rPr>
  </w:style>
  <w:style w:type="character" w:styleId="CommentTextChar" w:customStyle="1">
    <w:name w:val="Comment Text Char"/>
    <w:basedOn w:val="DefaultParagraphFont"/>
    <w:link w:val="CommentText"/>
    <w:uiPriority w:val="99"/>
    <w:semiHidden/>
    <w:rsid w:val="001146D8"/>
    <w:rPr>
      <w:sz w:val="20"/>
      <w:szCs w:val="20"/>
    </w:rPr>
  </w:style>
  <w:style w:type="paragraph" w:styleId="CommentSubject">
    <w:name w:val="annotation subject"/>
    <w:basedOn w:val="CommentText"/>
    <w:next w:val="CommentText"/>
    <w:link w:val="CommentSubjectChar"/>
    <w:uiPriority w:val="99"/>
    <w:semiHidden/>
    <w:unhideWhenUsed/>
    <w:rsid w:val="001146D8"/>
    <w:rPr>
      <w:b/>
      <w:bCs/>
    </w:rPr>
  </w:style>
  <w:style w:type="character" w:styleId="CommentSubjectChar" w:customStyle="1">
    <w:name w:val="Comment Subject Char"/>
    <w:basedOn w:val="CommentTextChar"/>
    <w:link w:val="CommentSubject"/>
    <w:uiPriority w:val="99"/>
    <w:semiHidden/>
    <w:rsid w:val="001146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73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hyperlink" Target="https://galelawgroup.com/criminal-prosecution-sentencing-guidelines-in-texas/" TargetMode="External" Id="rId13" /><Relationship Type="http://schemas.openxmlformats.org/officeDocument/2006/relationships/fontTable" Target="fontTable.xml" Id="rId18" /><Relationship Type="http://schemas.openxmlformats.org/officeDocument/2006/relationships/settings" Target="settings.xml" Id="rId3" /><Relationship Type="http://schemas.microsoft.com/office/2019/09/relationships/intelligence" Target="intelligence.xml" Id="R1c70fbf9d9214911" /><Relationship Type="http://schemas.openxmlformats.org/officeDocument/2006/relationships/comments" Target="comments.xml" Id="rId7" /><Relationship Type="http://schemas.openxmlformats.org/officeDocument/2006/relationships/hyperlink" Target="https://bjs.ojp.gov/content/pub/pdf/dccc.pdf" TargetMode="External" Id="rId12" /><Relationship Type="http://schemas.openxmlformats.org/officeDocument/2006/relationships/header" Target="header2.xml" Id="rId17" /><Relationship Type="http://schemas.openxmlformats.org/officeDocument/2006/relationships/styles" Target="styles.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americanbar.org/groups/crsj/publications/human_rights_magazine_home/human_rights_vol37_2010/fall2010/justice_for_all_challenging_racial_disparities_criminal_justice_system/" TargetMode="External" Id="rId11" /><Relationship Type="http://schemas.openxmlformats.org/officeDocument/2006/relationships/footnotes" Target="footnotes.xml" Id="rId5" /><Relationship Type="http://schemas.openxmlformats.org/officeDocument/2006/relationships/hyperlink" Target="https://www.uscourts.gov/federal-probation-journal/2017/09/state-sentencing-guidelines-garden-full-variety" TargetMode="External" Id="rId15" /><Relationship Type="http://schemas.microsoft.com/office/2018/08/relationships/commentsExtensible" Target="commentsExtensible.xml" Id="rId10" /><Relationship Type="http://schemas.microsoft.com/office/2011/relationships/people" Target="people.xml" Id="rId19"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hyperlink" Target="https://www.understandinghouston.org/topic/community-context/criminal-justice" TargetMode="External" Id="rId14" /><Relationship Type="http://schemas.openxmlformats.org/officeDocument/2006/relationships/glossaryDocument" Target="glossary/document.xml" Id="R66a8e702d6eb42ad"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053f9d29-d4ce-4478-a927-e0316496a708}"/>
      </w:docPartPr>
      <w:docPartBody>
        <w:p w14:paraId="73D757D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CATE MUNGA</dc:creator>
  <lastModifiedBy>Shinelo R Matherson</lastModifiedBy>
  <revision>4</revision>
  <dcterms:created xsi:type="dcterms:W3CDTF">2021-11-18T07:17:00.0000000Z</dcterms:created>
  <dcterms:modified xsi:type="dcterms:W3CDTF">2021-11-18T20:44:53.4681725Z</dcterms:modified>
</coreProperties>
</file>